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4E533">
      <w:pPr>
        <w:widowControl w:val="0"/>
        <w:spacing w:before="468" w:beforeLines="150" w:after="468" w:afterLines="150"/>
        <w:jc w:val="center"/>
        <w:rPr>
          <w:rFonts w:hint="eastAsia" w:ascii="方正小标宋简体" w:hAnsi="方正小标宋简体" w:eastAsia="方正小标宋简体" w:cs="方正小标宋简体"/>
          <w:b/>
          <w:kern w:val="2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/>
          <w:kern w:val="2"/>
          <w:sz w:val="52"/>
          <w:szCs w:val="52"/>
        </w:rPr>
        <w:t>济南鲍德冶金石灰石有限公司</w:t>
      </w:r>
    </w:p>
    <w:p w14:paraId="5304FA10">
      <w:pPr>
        <w:spacing w:line="300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w w:val="9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kern w:val="2"/>
          <w:sz w:val="52"/>
          <w:szCs w:val="52"/>
        </w:rPr>
        <w:t>立轴破碎机采购</w:t>
      </w:r>
    </w:p>
    <w:p w14:paraId="4DF901BA">
      <w:pPr>
        <w:spacing w:line="300" w:lineRule="auto"/>
        <w:ind w:firstLine="3182" w:firstLineChars="800"/>
        <w:rPr>
          <w:rFonts w:hint="eastAsia" w:ascii="方正小标宋简体" w:hAnsi="方正小标宋简体" w:eastAsia="方正小标宋简体" w:cs="方正小标宋简体"/>
          <w:b/>
          <w:bCs/>
          <w:color w:val="000000"/>
          <w:w w:val="90"/>
          <w:sz w:val="44"/>
          <w:szCs w:val="44"/>
        </w:rPr>
      </w:pPr>
    </w:p>
    <w:p w14:paraId="2C40C248">
      <w:pPr>
        <w:spacing w:line="300" w:lineRule="auto"/>
        <w:ind w:firstLine="3182" w:firstLineChars="800"/>
        <w:rPr>
          <w:rFonts w:hint="eastAsia" w:ascii="方正小标宋简体" w:hAnsi="方正小标宋简体" w:eastAsia="方正小标宋简体" w:cs="方正小标宋简体"/>
          <w:b/>
          <w:bCs/>
          <w:color w:val="000000"/>
          <w:w w:val="90"/>
          <w:sz w:val="44"/>
          <w:szCs w:val="44"/>
        </w:rPr>
      </w:pPr>
    </w:p>
    <w:p w14:paraId="600BFBF2">
      <w:pPr>
        <w:widowControl w:val="0"/>
        <w:spacing w:before="468" w:beforeLines="150" w:after="468" w:afterLines="150"/>
        <w:jc w:val="center"/>
        <w:rPr>
          <w:rFonts w:hint="eastAsia" w:ascii="方正小标宋简体" w:hAnsi="方正小标宋简体" w:eastAsia="方正小标宋简体" w:cs="方正小标宋简体"/>
          <w:b/>
          <w:kern w:val="2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kern w:val="2"/>
          <w:sz w:val="52"/>
          <w:szCs w:val="52"/>
        </w:rPr>
        <w:t>竞争性谈判</w:t>
      </w:r>
      <w:r>
        <w:rPr>
          <w:rFonts w:hint="eastAsia" w:ascii="方正小标宋简体" w:hAnsi="方正小标宋简体" w:eastAsia="方正小标宋简体" w:cs="方正小标宋简体"/>
          <w:b/>
          <w:kern w:val="2"/>
          <w:sz w:val="52"/>
          <w:szCs w:val="52"/>
          <w:lang w:val="en-US" w:eastAsia="zh-CN"/>
        </w:rPr>
        <w:t>公告</w:t>
      </w:r>
    </w:p>
    <w:p w14:paraId="4BD9B6B2">
      <w:pPr>
        <w:spacing w:line="300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w w:val="90"/>
          <w:sz w:val="44"/>
          <w:szCs w:val="44"/>
        </w:rPr>
      </w:pPr>
    </w:p>
    <w:p w14:paraId="46D5E21A">
      <w:pPr>
        <w:spacing w:line="300" w:lineRule="auto"/>
        <w:ind w:firstLine="6401" w:firstLineChars="1449"/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</w:rPr>
      </w:pPr>
    </w:p>
    <w:p w14:paraId="6294828C">
      <w:pPr>
        <w:spacing w:line="300" w:lineRule="auto"/>
        <w:ind w:firstLine="5288" w:firstLineChars="1646"/>
        <w:rPr>
          <w:rFonts w:hint="eastAsia" w:ascii="方正小标宋简体" w:hAnsi="方正小标宋简体" w:eastAsia="方正小标宋简体" w:cs="方正小标宋简体"/>
          <w:b/>
          <w:color w:val="000000"/>
          <w:sz w:val="32"/>
          <w:szCs w:val="32"/>
          <w:u w:val="single"/>
        </w:rPr>
      </w:pPr>
    </w:p>
    <w:p w14:paraId="18FB5C31">
      <w:pPr>
        <w:tabs>
          <w:tab w:val="left" w:pos="1134"/>
          <w:tab w:val="left" w:pos="5481"/>
          <w:tab w:val="left" w:pos="5859"/>
        </w:tabs>
        <w:spacing w:line="300" w:lineRule="auto"/>
        <w:rPr>
          <w:rFonts w:hint="eastAsia" w:ascii="方正小标宋简体" w:hAnsi="方正小标宋简体" w:eastAsia="方正小标宋简体" w:cs="方正小标宋简体"/>
          <w:b/>
          <w:color w:val="000000"/>
          <w:sz w:val="28"/>
          <w:szCs w:val="28"/>
        </w:rPr>
      </w:pPr>
    </w:p>
    <w:p w14:paraId="20F4AF02">
      <w:pPr>
        <w:tabs>
          <w:tab w:val="left" w:pos="1134"/>
          <w:tab w:val="left" w:pos="5481"/>
          <w:tab w:val="left" w:pos="5859"/>
        </w:tabs>
        <w:spacing w:line="300" w:lineRule="auto"/>
        <w:rPr>
          <w:rFonts w:hint="eastAsia" w:ascii="方正小标宋简体" w:hAnsi="方正小标宋简体" w:eastAsia="方正小标宋简体" w:cs="方正小标宋简体"/>
          <w:b/>
          <w:color w:val="000000"/>
          <w:sz w:val="28"/>
          <w:szCs w:val="28"/>
        </w:rPr>
      </w:pPr>
    </w:p>
    <w:p w14:paraId="20EB0866">
      <w:pPr>
        <w:spacing w:line="300" w:lineRule="auto"/>
        <w:ind w:firstLine="560" w:firstLineChars="200"/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28"/>
          <w:szCs w:val="28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</w:rPr>
        <w:t xml:space="preserve">    采购人：济南鲍德冶金石灰石有限公司 </w:t>
      </w:r>
    </w:p>
    <w:p w14:paraId="336F5A88">
      <w:pPr>
        <w:pStyle w:val="11"/>
        <w:spacing w:line="300" w:lineRule="auto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pacing w:val="28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28"/>
          <w:sz w:val="32"/>
          <w:szCs w:val="32"/>
        </w:rPr>
        <w:t>2025年10月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28"/>
          <w:sz w:val="32"/>
          <w:szCs w:val="32"/>
          <w:lang w:val="en-US" w:eastAsia="zh-CN"/>
        </w:rPr>
        <w:t>21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28"/>
          <w:sz w:val="32"/>
          <w:szCs w:val="32"/>
        </w:rPr>
        <w:t>日</w:t>
      </w:r>
    </w:p>
    <w:p w14:paraId="124916E3">
      <w:pPr>
        <w:spacing w:line="300" w:lineRule="auto"/>
        <w:rPr>
          <w:rFonts w:hint="eastAsia" w:ascii="方正小标宋简体" w:hAnsi="方正小标宋简体" w:eastAsia="方正小标宋简体" w:cs="方正小标宋简体"/>
          <w:bCs/>
          <w:color w:val="000000"/>
          <w:sz w:val="28"/>
          <w:szCs w:val="28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1693DA92">
      <w:pPr>
        <w:spacing w:line="300" w:lineRule="auto"/>
        <w:jc w:val="center"/>
        <w:rPr>
          <w:rFonts w:hint="eastAsia" w:ascii="黑体" w:hAnsi="黑体" w:eastAsia="黑体"/>
          <w:b/>
          <w:color w:val="000000"/>
          <w:sz w:val="36"/>
          <w:szCs w:val="36"/>
        </w:rPr>
      </w:pPr>
      <w:r>
        <w:rPr>
          <w:rFonts w:hint="eastAsia" w:ascii="黑体" w:hAnsi="黑体" w:eastAsia="黑体"/>
          <w:b/>
          <w:color w:val="000000"/>
          <w:sz w:val="36"/>
          <w:szCs w:val="36"/>
        </w:rPr>
        <w:t>第一章</w:t>
      </w:r>
      <w:r>
        <w:rPr>
          <w:rFonts w:ascii="黑体" w:hAnsi="黑体" w:eastAsia="黑体"/>
          <w:b/>
          <w:color w:val="000000"/>
          <w:sz w:val="36"/>
          <w:szCs w:val="36"/>
        </w:rPr>
        <w:t xml:space="preserve"> </w:t>
      </w:r>
      <w:bookmarkStart w:id="0" w:name="_Toc446434284"/>
      <w:bookmarkEnd w:id="0"/>
      <w:r>
        <w:rPr>
          <w:rFonts w:hint="eastAsia" w:ascii="黑体" w:hAnsi="黑体" w:eastAsia="黑体"/>
          <w:b/>
          <w:color w:val="000000"/>
          <w:sz w:val="36"/>
          <w:szCs w:val="36"/>
        </w:rPr>
        <w:t xml:space="preserve">  竞争性谈判公告</w:t>
      </w:r>
    </w:p>
    <w:p w14:paraId="7D62D7E8">
      <w:pPr>
        <w:widowControl w:val="0"/>
        <w:spacing w:line="360" w:lineRule="auto"/>
        <w:rPr>
          <w:rFonts w:hint="default" w:eastAsia="宋体" w:cs="Times New Roman"/>
          <w:b/>
          <w:bCs/>
          <w:kern w:val="2"/>
          <w:szCs w:val="22"/>
          <w:lang w:val="en-US" w:eastAsia="zh-CN"/>
        </w:rPr>
      </w:pPr>
      <w:r>
        <w:rPr>
          <w:rFonts w:cs="Times New Roman"/>
          <w:b/>
          <w:bCs/>
          <w:kern w:val="2"/>
          <w:szCs w:val="22"/>
        </w:rPr>
        <w:t>一、</w:t>
      </w:r>
      <w:r>
        <w:rPr>
          <w:rFonts w:hint="eastAsia" w:cs="Times New Roman"/>
          <w:b/>
          <w:bCs/>
          <w:kern w:val="2"/>
          <w:szCs w:val="22"/>
        </w:rPr>
        <w:t>采购</w:t>
      </w:r>
      <w:r>
        <w:rPr>
          <w:rFonts w:cs="Times New Roman"/>
          <w:b/>
          <w:bCs/>
          <w:kern w:val="2"/>
          <w:szCs w:val="22"/>
        </w:rPr>
        <w:t>编号：</w:t>
      </w:r>
      <w:r>
        <w:rPr>
          <w:rFonts w:hint="eastAsia" w:cs="Times New Roman"/>
          <w:b/>
          <w:bCs/>
          <w:kern w:val="2"/>
          <w:szCs w:val="22"/>
          <w:lang w:val="en-US" w:eastAsia="zh-CN"/>
        </w:rPr>
        <w:t>1253251021001</w:t>
      </w:r>
    </w:p>
    <w:p w14:paraId="21E38763">
      <w:pPr>
        <w:widowControl w:val="0"/>
        <w:spacing w:line="360" w:lineRule="auto"/>
        <w:rPr>
          <w:rFonts w:hint="eastAsia" w:cs="Times New Roman"/>
          <w:b/>
          <w:bCs/>
          <w:kern w:val="2"/>
          <w:szCs w:val="22"/>
        </w:rPr>
      </w:pPr>
      <w:r>
        <w:rPr>
          <w:rFonts w:cs="Times New Roman"/>
          <w:b/>
          <w:bCs/>
          <w:kern w:val="2"/>
          <w:szCs w:val="22"/>
        </w:rPr>
        <w:t>二、</w:t>
      </w:r>
      <w:r>
        <w:rPr>
          <w:rFonts w:hint="eastAsia" w:cs="Times New Roman"/>
          <w:b/>
          <w:bCs/>
          <w:kern w:val="2"/>
          <w:szCs w:val="22"/>
        </w:rPr>
        <w:t>采购项目</w:t>
      </w:r>
      <w:r>
        <w:rPr>
          <w:rFonts w:cs="Times New Roman"/>
          <w:b/>
          <w:bCs/>
          <w:kern w:val="2"/>
          <w:szCs w:val="22"/>
        </w:rPr>
        <w:t>名称：</w:t>
      </w:r>
      <w:r>
        <w:rPr>
          <w:rFonts w:hint="eastAsia" w:cs="Times New Roman"/>
          <w:b/>
          <w:bCs/>
          <w:kern w:val="2"/>
          <w:szCs w:val="22"/>
        </w:rPr>
        <w:t>济南鲍德冶金石灰石有限公司立轴破碎机采购</w:t>
      </w:r>
    </w:p>
    <w:p w14:paraId="5FB6E346">
      <w:pPr>
        <w:pStyle w:val="7"/>
        <w:spacing w:after="0" w:line="360" w:lineRule="auto"/>
        <w:ind w:left="0" w:leftChars="0" w:firstLine="0" w:firstLineChars="0"/>
        <w:jc w:val="left"/>
        <w:rPr>
          <w:b/>
          <w:bCs/>
          <w:kern w:val="2"/>
          <w:szCs w:val="22"/>
        </w:rPr>
      </w:pPr>
      <w:r>
        <w:rPr>
          <w:b/>
          <w:bCs/>
          <w:kern w:val="2"/>
          <w:szCs w:val="22"/>
        </w:rPr>
        <w:t>三、</w:t>
      </w:r>
      <w:r>
        <w:rPr>
          <w:rFonts w:hint="eastAsia"/>
          <w:b/>
          <w:bCs/>
          <w:kern w:val="2"/>
          <w:szCs w:val="22"/>
        </w:rPr>
        <w:t>项目概况：</w:t>
      </w:r>
    </w:p>
    <w:p w14:paraId="7D7F2958">
      <w:pPr>
        <w:pStyle w:val="7"/>
        <w:spacing w:after="0" w:line="360" w:lineRule="auto"/>
        <w:ind w:left="0" w:leftChars="0" w:firstLine="240" w:firstLineChars="100"/>
        <w:jc w:val="left"/>
        <w:rPr>
          <w:rFonts w:hint="eastAsia"/>
          <w:kern w:val="2"/>
          <w:szCs w:val="22"/>
        </w:rPr>
      </w:pPr>
      <w:r>
        <w:rPr>
          <w:rFonts w:hint="eastAsia"/>
          <w:kern w:val="2"/>
          <w:szCs w:val="22"/>
        </w:rPr>
        <w:t>1、采购内容：</w:t>
      </w:r>
    </w:p>
    <w:tbl>
      <w:tblPr>
        <w:tblStyle w:val="8"/>
        <w:tblW w:w="949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992"/>
        <w:gridCol w:w="2693"/>
        <w:gridCol w:w="993"/>
        <w:gridCol w:w="850"/>
        <w:gridCol w:w="1559"/>
        <w:gridCol w:w="1559"/>
      </w:tblGrid>
      <w:tr w14:paraId="754D5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/>
            <w:vAlign w:val="center"/>
          </w:tcPr>
          <w:p w14:paraId="09A0501C">
            <w:pPr>
              <w:jc w:val="center"/>
              <w:rPr>
                <w:rFonts w:hint="eastAsia" w:ascii="仿宋_GB2312" w:hAnsi="等线" w:eastAsia="仿宋_GB2312"/>
                <w:color w:val="000000"/>
                <w:sz w:val="22"/>
                <w:szCs w:val="22"/>
              </w:rPr>
            </w:pPr>
            <w:bookmarkStart w:id="1" w:name="_Hlk199402184"/>
            <w:r>
              <w:rPr>
                <w:rFonts w:hint="eastAsia" w:ascii="仿宋_GB2312" w:hAnsi="等线" w:eastAsia="仿宋_GB2312"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992" w:type="dxa"/>
            <w:noWrap/>
            <w:vAlign w:val="center"/>
          </w:tcPr>
          <w:p w14:paraId="4A06EAF2">
            <w:pPr>
              <w:jc w:val="center"/>
              <w:rPr>
                <w:rFonts w:ascii="仿宋_GB2312" w:hAnsi="等线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/>
                <w:color w:val="000000"/>
                <w:sz w:val="22"/>
                <w:szCs w:val="22"/>
              </w:rPr>
              <w:t>物资</w:t>
            </w:r>
          </w:p>
          <w:p w14:paraId="22664E85">
            <w:pPr>
              <w:jc w:val="center"/>
              <w:rPr>
                <w:rFonts w:hint="eastAsia" w:ascii="仿宋_GB2312" w:hAnsi="等线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/>
                <w:color w:val="000000"/>
                <w:sz w:val="22"/>
                <w:szCs w:val="22"/>
              </w:rPr>
              <w:t>名称</w:t>
            </w:r>
          </w:p>
        </w:tc>
        <w:tc>
          <w:tcPr>
            <w:tcW w:w="2693" w:type="dxa"/>
            <w:noWrap/>
            <w:vAlign w:val="center"/>
          </w:tcPr>
          <w:p w14:paraId="035F92CA">
            <w:pPr>
              <w:jc w:val="center"/>
              <w:rPr>
                <w:rFonts w:hint="eastAsia" w:ascii="仿宋_GB2312" w:hAnsi="等线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/>
                <w:color w:val="000000"/>
                <w:sz w:val="22"/>
                <w:szCs w:val="22"/>
              </w:rPr>
              <w:t>规格型号及配置</w:t>
            </w:r>
          </w:p>
        </w:tc>
        <w:tc>
          <w:tcPr>
            <w:tcW w:w="993" w:type="dxa"/>
            <w:noWrap/>
            <w:vAlign w:val="center"/>
          </w:tcPr>
          <w:p w14:paraId="385A33C5">
            <w:pPr>
              <w:jc w:val="center"/>
              <w:rPr>
                <w:rFonts w:hint="eastAsia" w:ascii="仿宋_GB2312" w:hAnsi="等线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/>
                <w:color w:val="000000"/>
                <w:sz w:val="22"/>
                <w:szCs w:val="22"/>
              </w:rPr>
              <w:t>单位</w:t>
            </w:r>
          </w:p>
        </w:tc>
        <w:tc>
          <w:tcPr>
            <w:tcW w:w="850" w:type="dxa"/>
            <w:noWrap/>
            <w:vAlign w:val="center"/>
          </w:tcPr>
          <w:p w14:paraId="5FF0883D">
            <w:pPr>
              <w:jc w:val="center"/>
              <w:rPr>
                <w:rFonts w:hint="eastAsia" w:ascii="仿宋_GB2312" w:hAnsi="等线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/>
                <w:color w:val="000000"/>
                <w:sz w:val="22"/>
                <w:szCs w:val="22"/>
              </w:rPr>
              <w:t>数量</w:t>
            </w:r>
          </w:p>
        </w:tc>
        <w:tc>
          <w:tcPr>
            <w:tcW w:w="1559" w:type="dxa"/>
            <w:noWrap w:val="0"/>
            <w:vAlign w:val="center"/>
          </w:tcPr>
          <w:p w14:paraId="71616A62">
            <w:pPr>
              <w:jc w:val="center"/>
              <w:rPr>
                <w:rFonts w:hint="eastAsia" w:ascii="仿宋_GB2312" w:hAnsi="等线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/>
                <w:color w:val="000000"/>
                <w:sz w:val="22"/>
                <w:szCs w:val="22"/>
              </w:rPr>
              <w:t>使用地点</w:t>
            </w:r>
          </w:p>
        </w:tc>
        <w:tc>
          <w:tcPr>
            <w:tcW w:w="1559" w:type="dxa"/>
            <w:noWrap w:val="0"/>
            <w:vAlign w:val="top"/>
          </w:tcPr>
          <w:p w14:paraId="69914F6A">
            <w:pPr>
              <w:jc w:val="center"/>
              <w:rPr>
                <w:rFonts w:hint="eastAsia" w:ascii="仿宋_GB2312" w:hAnsi="等线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/>
                <w:color w:val="000000"/>
                <w:sz w:val="22"/>
                <w:szCs w:val="22"/>
              </w:rPr>
              <w:t>备注</w:t>
            </w:r>
          </w:p>
        </w:tc>
      </w:tr>
      <w:tr w14:paraId="38242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/>
            <w:vAlign w:val="center"/>
          </w:tcPr>
          <w:p w14:paraId="0540656E">
            <w:pPr>
              <w:ind w:right="880"/>
              <w:jc w:val="center"/>
              <w:rPr>
                <w:rFonts w:hint="eastAsia" w:ascii="仿宋_GB2312" w:hAnsi="等线" w:eastAsia="仿宋_GB2312"/>
                <w:color w:val="000000"/>
                <w:sz w:val="22"/>
                <w:szCs w:val="22"/>
              </w:rPr>
            </w:pPr>
            <w:bookmarkStart w:id="2" w:name="_Hlk208062307"/>
            <w:r>
              <w:rPr>
                <w:rFonts w:hint="eastAsia" w:ascii="仿宋_GB2312" w:hAnsi="等线" w:eastAsia="仿宋_GB2312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 w14:paraId="6F077D3E">
            <w:pPr>
              <w:jc w:val="center"/>
              <w:rPr>
                <w:rFonts w:hint="eastAsia"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 w:cs="Times New Roman"/>
                <w:bCs/>
                <w:kern w:val="2"/>
                <w:sz w:val="22"/>
                <w:szCs w:val="22"/>
              </w:rPr>
              <w:t>立轴破碎机</w:t>
            </w:r>
          </w:p>
        </w:tc>
        <w:tc>
          <w:tcPr>
            <w:tcW w:w="2693" w:type="dxa"/>
            <w:noWrap/>
            <w:vAlign w:val="center"/>
          </w:tcPr>
          <w:p w14:paraId="7B1EEEFD">
            <w:pPr>
              <w:pStyle w:val="7"/>
              <w:ind w:left="0" w:leftChars="0" w:firstLine="0" w:firstLineChars="0"/>
              <w:jc w:val="left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1250立轴破碎机，壳体内径：1250mm，锤头数量5层×4个，电机功率110KW（YE4-315L1-6），设备通过能力：70t/h，具体技术参数详见技术要求。</w:t>
            </w:r>
          </w:p>
        </w:tc>
        <w:tc>
          <w:tcPr>
            <w:tcW w:w="993" w:type="dxa"/>
            <w:noWrap/>
            <w:vAlign w:val="center"/>
          </w:tcPr>
          <w:p w14:paraId="3B36D5B3">
            <w:pPr>
              <w:jc w:val="center"/>
              <w:rPr>
                <w:rFonts w:hint="eastAsia" w:ascii="仿宋_GB2312" w:hAnsi="等线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  <w:lang w:bidi="ar"/>
              </w:rPr>
              <w:t>台</w:t>
            </w:r>
          </w:p>
        </w:tc>
        <w:tc>
          <w:tcPr>
            <w:tcW w:w="850" w:type="dxa"/>
            <w:noWrap/>
            <w:vAlign w:val="center"/>
          </w:tcPr>
          <w:p w14:paraId="0112593D">
            <w:pPr>
              <w:jc w:val="center"/>
              <w:rPr>
                <w:rFonts w:hint="eastAsia" w:ascii="仿宋_GB2312" w:hAnsi="等线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noWrap w:val="0"/>
            <w:vAlign w:val="center"/>
          </w:tcPr>
          <w:p w14:paraId="4B087974">
            <w:pPr>
              <w:rPr>
                <w:rFonts w:hint="eastAsia" w:ascii="仿宋_GB2312" w:hAnsi="等线" w:eastAsia="仿宋_GB2312"/>
                <w:color w:val="000000"/>
                <w:sz w:val="22"/>
                <w:szCs w:val="22"/>
              </w:rPr>
            </w:pPr>
            <w:bookmarkStart w:id="3" w:name="OLE_LINK1"/>
            <w:r>
              <w:rPr>
                <w:rFonts w:hint="eastAsia" w:ascii="仿宋_GB2312" w:hAnsi="等线" w:eastAsia="仿宋_GB2312"/>
                <w:color w:val="000000"/>
                <w:sz w:val="22"/>
                <w:szCs w:val="22"/>
              </w:rPr>
              <w:t>济南市章丘区埠村街道翟家庄村南1.5KM</w:t>
            </w:r>
            <w:bookmarkEnd w:id="3"/>
            <w:r>
              <w:rPr>
                <w:rFonts w:hint="eastAsia" w:ascii="仿宋_GB2312" w:hAnsi="等线" w:eastAsia="仿宋_GB2312"/>
                <w:color w:val="000000"/>
                <w:sz w:val="22"/>
                <w:szCs w:val="22"/>
              </w:rPr>
              <w:t>济南鲍德冶金石灰石有限公司</w:t>
            </w:r>
          </w:p>
        </w:tc>
        <w:tc>
          <w:tcPr>
            <w:tcW w:w="1559" w:type="dxa"/>
            <w:noWrap w:val="0"/>
            <w:vAlign w:val="top"/>
          </w:tcPr>
          <w:p w14:paraId="47256BC2">
            <w:pPr>
              <w:rPr>
                <w:rFonts w:hint="eastAsia" w:ascii="仿宋_GB2312" w:hAnsi="等线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/>
                <w:color w:val="000000"/>
                <w:sz w:val="22"/>
                <w:szCs w:val="22"/>
              </w:rPr>
              <w:t xml:space="preserve">不含电气控制，含润滑系统。电气由招标人统一设计电控系统。 </w:t>
            </w:r>
          </w:p>
        </w:tc>
      </w:tr>
      <w:bookmarkEnd w:id="1"/>
      <w:bookmarkEnd w:id="2"/>
    </w:tbl>
    <w:p w14:paraId="795DDF84">
      <w:pPr>
        <w:widowControl w:val="0"/>
        <w:adjustRightInd w:val="0"/>
        <w:snapToGrid w:val="0"/>
        <w:spacing w:line="360" w:lineRule="auto"/>
        <w:ind w:firstLine="240" w:firstLineChars="100"/>
        <w:jc w:val="both"/>
        <w:rPr>
          <w:rFonts w:hint="eastAsia" w:cs="Times New Roman"/>
          <w:lang w:val="zh-CN"/>
        </w:rPr>
      </w:pPr>
      <w:r>
        <w:rPr>
          <w:rFonts w:hint="eastAsia" w:cs="Times New Roman"/>
          <w:lang w:val="zh-CN"/>
        </w:rPr>
        <w:t>2、供货周期：自签订合同日始40日历天内供货。</w:t>
      </w:r>
    </w:p>
    <w:p w14:paraId="05D5D596">
      <w:pPr>
        <w:widowControl w:val="0"/>
        <w:adjustRightInd w:val="0"/>
        <w:snapToGrid w:val="0"/>
        <w:spacing w:line="360" w:lineRule="auto"/>
        <w:ind w:firstLine="240" w:firstLineChars="100"/>
        <w:jc w:val="both"/>
        <w:rPr>
          <w:rFonts w:cs="Times New Roman"/>
          <w:lang w:val="zh-CN"/>
        </w:rPr>
      </w:pPr>
      <w:r>
        <w:rPr>
          <w:rFonts w:cs="Times New Roman"/>
          <w:lang w:val="zh-CN"/>
        </w:rPr>
        <w:t>3</w:t>
      </w:r>
      <w:r>
        <w:rPr>
          <w:rFonts w:hint="eastAsia" w:cs="Times New Roman"/>
          <w:lang w:val="zh-CN"/>
        </w:rPr>
        <w:t>、收货地点： 济南市章丘区埠村街道翟家庄村南1.5KM</w:t>
      </w:r>
      <w:r>
        <w:rPr>
          <w:rFonts w:hint="eastAsia" w:cs="Arial Unicode MS"/>
          <w:lang w:val="zh-CN"/>
        </w:rPr>
        <w:t>。</w:t>
      </w:r>
    </w:p>
    <w:p w14:paraId="123E5E40">
      <w:pPr>
        <w:pStyle w:val="7"/>
        <w:adjustRightInd w:val="0"/>
        <w:snapToGrid w:val="0"/>
        <w:spacing w:after="0" w:line="360" w:lineRule="auto"/>
        <w:ind w:left="0" w:leftChars="0" w:firstLine="240" w:firstLineChars="100"/>
        <w:rPr>
          <w:rFonts w:hint="eastAsia" w:ascii="宋体" w:hAnsi="宋体"/>
          <w:lang w:val="zh-CN"/>
        </w:rPr>
      </w:pPr>
      <w:r>
        <w:rPr>
          <w:rFonts w:hint="eastAsia" w:ascii="宋体" w:hAnsi="宋体"/>
          <w:lang w:val="zh-CN"/>
        </w:rPr>
        <w:t>4、质保期：1年，按国家有关规定执行。</w:t>
      </w:r>
    </w:p>
    <w:p w14:paraId="061B72B0">
      <w:pPr>
        <w:autoSpaceDE w:val="0"/>
        <w:autoSpaceDN w:val="0"/>
        <w:adjustRightInd w:val="0"/>
        <w:snapToGrid w:val="0"/>
        <w:spacing w:line="360" w:lineRule="auto"/>
        <w:ind w:firstLine="240" w:firstLineChars="100"/>
        <w:rPr>
          <w:rFonts w:cs="Arial Unicode MS"/>
          <w:lang w:val="zh-CN"/>
        </w:rPr>
      </w:pPr>
      <w:r>
        <w:rPr>
          <w:rFonts w:hint="eastAsia" w:cs="Arial Unicode MS"/>
          <w:lang w:val="zh-CN"/>
        </w:rPr>
        <w:t>5、结算及支付方式：承兑汇票或供应链票据支付。所有设备制造完毕，出厂验收合格，并发运至合同指定交货地点后，经双方核实货物数量、名称、规格型号与合同完全一致，检查外表无损伤和缺陷后，买方支付设备总价款50%的到货款；设备安装调试验收完毕（大约设备到场3个月内），工程竣工验收合格，买方支付卖方40%的验收款；质保期1年，工程竣工验收1年后，设备运行无质量问题，支付设备总价款10%的质保金。</w:t>
      </w:r>
    </w:p>
    <w:p w14:paraId="3EE82EDF">
      <w:pPr>
        <w:pStyle w:val="7"/>
        <w:adjustRightInd w:val="0"/>
        <w:snapToGrid w:val="0"/>
        <w:spacing w:after="0" w:line="360" w:lineRule="auto"/>
        <w:ind w:left="0" w:leftChars="0" w:firstLine="480"/>
        <w:rPr>
          <w:rFonts w:ascii="宋体" w:hAnsi="宋体"/>
          <w:lang w:val="zh-CN"/>
        </w:rPr>
      </w:pPr>
      <w:r>
        <w:rPr>
          <w:rFonts w:hint="eastAsia" w:ascii="宋体" w:hAnsi="宋体"/>
          <w:lang w:val="zh-CN"/>
        </w:rPr>
        <w:t>乙方若要求甲方以现款方式支付，则乙方需要按照付款金额的0.8% (贴现率)返还给甲方，甲方需依法合规按贴息金额向乙方开具增值税专用发票。</w:t>
      </w:r>
      <w:r>
        <w:rPr>
          <w:rFonts w:hint="eastAsia" w:ascii="宋体" w:hAnsi="宋体" w:cs="Arial Unicode MS"/>
          <w:lang w:val="zh-CN"/>
        </w:rPr>
        <w:t>付款前需按照付款节奏开具等额增值税发票。</w:t>
      </w:r>
    </w:p>
    <w:p w14:paraId="409492DA">
      <w:pPr>
        <w:autoSpaceDE w:val="0"/>
        <w:autoSpaceDN w:val="0"/>
        <w:adjustRightInd w:val="0"/>
        <w:snapToGrid w:val="0"/>
        <w:spacing w:line="360" w:lineRule="auto"/>
        <w:ind w:firstLine="240" w:firstLineChars="100"/>
        <w:rPr>
          <w:rFonts w:hint="eastAsia" w:cs="Times New Roman"/>
          <w:color w:val="000000"/>
        </w:rPr>
      </w:pPr>
      <w:r>
        <w:rPr>
          <w:rFonts w:hint="eastAsia" w:cs="Times New Roman"/>
          <w:color w:val="000000"/>
        </w:rPr>
        <w:t>6、报价方式：谈判总价（含13%增值税），多轮报价。</w:t>
      </w:r>
    </w:p>
    <w:p w14:paraId="1DD69FA1">
      <w:pPr>
        <w:pStyle w:val="7"/>
        <w:adjustRightInd w:val="0"/>
        <w:snapToGrid w:val="0"/>
        <w:spacing w:after="0" w:line="360" w:lineRule="auto"/>
        <w:ind w:left="0" w:leftChars="0" w:firstLine="0" w:firstLineChars="0"/>
        <w:jc w:val="left"/>
        <w:rPr>
          <w:rFonts w:ascii="宋体" w:hAnsi="宋体"/>
          <w:b/>
          <w:bCs/>
          <w:kern w:val="2"/>
          <w:szCs w:val="22"/>
        </w:rPr>
      </w:pPr>
      <w:r>
        <w:rPr>
          <w:rFonts w:ascii="宋体" w:hAnsi="宋体"/>
          <w:b/>
          <w:bCs/>
          <w:kern w:val="2"/>
          <w:szCs w:val="22"/>
        </w:rPr>
        <w:t>四、</w:t>
      </w:r>
      <w:r>
        <w:rPr>
          <w:rFonts w:hint="eastAsia" w:ascii="宋体" w:hAnsi="宋体"/>
          <w:b/>
          <w:bCs/>
          <w:kern w:val="2"/>
          <w:szCs w:val="22"/>
        </w:rPr>
        <w:t>供应商的</w:t>
      </w:r>
      <w:r>
        <w:rPr>
          <w:rFonts w:ascii="宋体" w:hAnsi="宋体"/>
          <w:b/>
          <w:bCs/>
          <w:kern w:val="2"/>
          <w:szCs w:val="22"/>
        </w:rPr>
        <w:t>资格要求</w:t>
      </w:r>
    </w:p>
    <w:p w14:paraId="0663BD65">
      <w:pPr>
        <w:adjustRightInd w:val="0"/>
        <w:snapToGrid w:val="0"/>
        <w:spacing w:line="360" w:lineRule="auto"/>
        <w:ind w:firstLine="480" w:firstLineChars="200"/>
        <w:rPr>
          <w:rFonts w:hint="eastAsia" w:cs="Times New Roman"/>
          <w:kern w:val="2"/>
          <w:szCs w:val="22"/>
        </w:rPr>
      </w:pPr>
      <w:r>
        <w:rPr>
          <w:rFonts w:hint="eastAsia" w:cs="Times New Roman"/>
          <w:kern w:val="2"/>
          <w:szCs w:val="22"/>
        </w:rPr>
        <w:t>1.依法成立，投标人在中华人民共和国境内注册；具备法人资格和一般纳税人资格，从事立轴破碎机等设备制造业务。</w:t>
      </w:r>
    </w:p>
    <w:p w14:paraId="41DBF275">
      <w:pPr>
        <w:adjustRightInd w:val="0"/>
        <w:snapToGrid w:val="0"/>
        <w:spacing w:line="360" w:lineRule="auto"/>
        <w:ind w:firstLine="480" w:firstLineChars="200"/>
        <w:rPr>
          <w:rFonts w:hint="eastAsia" w:cs="Times New Roman"/>
          <w:kern w:val="2"/>
          <w:szCs w:val="22"/>
        </w:rPr>
      </w:pPr>
      <w:r>
        <w:rPr>
          <w:rFonts w:hint="eastAsia" w:cs="Times New Roman"/>
          <w:kern w:val="2"/>
          <w:szCs w:val="22"/>
        </w:rPr>
        <w:t>2.具有履行合同必需的专业技术、资质能力；</w:t>
      </w:r>
    </w:p>
    <w:p w14:paraId="68F20FC8">
      <w:pPr>
        <w:adjustRightInd w:val="0"/>
        <w:snapToGrid w:val="0"/>
        <w:spacing w:line="360" w:lineRule="auto"/>
        <w:ind w:firstLine="480" w:firstLineChars="200"/>
        <w:rPr>
          <w:rFonts w:hint="eastAsia" w:cs="Times New Roman"/>
          <w:kern w:val="2"/>
          <w:szCs w:val="22"/>
        </w:rPr>
      </w:pPr>
      <w:r>
        <w:rPr>
          <w:rFonts w:hint="eastAsia" w:cs="Times New Roman"/>
          <w:kern w:val="2"/>
          <w:szCs w:val="22"/>
        </w:rPr>
        <w:t>3.在经营活动中没有违法记录，需提供在“信用中国”网页查询记录情况；</w:t>
      </w:r>
    </w:p>
    <w:p w14:paraId="66F28638">
      <w:pPr>
        <w:adjustRightInd w:val="0"/>
        <w:snapToGrid w:val="0"/>
        <w:spacing w:line="360" w:lineRule="auto"/>
        <w:ind w:firstLine="480" w:firstLineChars="200"/>
        <w:rPr>
          <w:rFonts w:hint="eastAsia" w:cs="Times New Roman"/>
          <w:kern w:val="2"/>
          <w:szCs w:val="22"/>
        </w:rPr>
      </w:pPr>
      <w:r>
        <w:rPr>
          <w:rFonts w:hint="eastAsia" w:cs="Times New Roman"/>
          <w:kern w:val="2"/>
          <w:szCs w:val="22"/>
        </w:rPr>
        <w:t>4.2022年以来与本次采购相同或类似产品的相关</w:t>
      </w:r>
      <w:r>
        <w:rPr>
          <w:rFonts w:hint="eastAsia" w:cs="Times New Roman"/>
          <w:kern w:val="2"/>
          <w:szCs w:val="22"/>
          <w:highlight w:val="yellow"/>
        </w:rPr>
        <w:t>业绩不低于10份；</w:t>
      </w:r>
    </w:p>
    <w:p w14:paraId="4F6B934F">
      <w:pPr>
        <w:adjustRightInd w:val="0"/>
        <w:snapToGrid w:val="0"/>
        <w:spacing w:line="360" w:lineRule="auto"/>
        <w:ind w:firstLine="480" w:firstLineChars="200"/>
        <w:rPr>
          <w:rFonts w:hint="eastAsia" w:cs="Times New Roman"/>
          <w:kern w:val="2"/>
          <w:szCs w:val="22"/>
        </w:rPr>
      </w:pPr>
      <w:r>
        <w:rPr>
          <w:rFonts w:hint="eastAsia" w:cs="Times New Roman"/>
          <w:kern w:val="2"/>
          <w:szCs w:val="22"/>
        </w:rPr>
        <w:t>5.不接受联合体投标；</w:t>
      </w:r>
    </w:p>
    <w:p w14:paraId="04924961">
      <w:pPr>
        <w:adjustRightInd w:val="0"/>
        <w:snapToGrid w:val="0"/>
        <w:spacing w:line="360" w:lineRule="auto"/>
        <w:ind w:firstLine="480" w:firstLineChars="200"/>
        <w:rPr>
          <w:rFonts w:hint="eastAsia" w:cs="Times New Roman"/>
          <w:kern w:val="2"/>
          <w:szCs w:val="22"/>
        </w:rPr>
      </w:pPr>
      <w:r>
        <w:rPr>
          <w:rFonts w:hint="eastAsia" w:cs="Times New Roman"/>
          <w:kern w:val="2"/>
          <w:szCs w:val="22"/>
        </w:rPr>
        <w:t>6.所有资质文件只接受在招投标系统中注册的电子文档，电子文档格式为JPG，不接受传真和邮寄的书面资料；</w:t>
      </w:r>
    </w:p>
    <w:p w14:paraId="52BAB40B">
      <w:pPr>
        <w:adjustRightInd w:val="0"/>
        <w:snapToGrid w:val="0"/>
        <w:spacing w:line="360" w:lineRule="auto"/>
        <w:ind w:firstLine="480" w:firstLineChars="200"/>
        <w:rPr>
          <w:rFonts w:hint="eastAsia" w:cs="Times New Roman"/>
          <w:kern w:val="2"/>
          <w:szCs w:val="22"/>
        </w:rPr>
      </w:pPr>
      <w:r>
        <w:rPr>
          <w:rFonts w:hint="eastAsia" w:cs="Times New Roman"/>
          <w:kern w:val="2"/>
          <w:szCs w:val="22"/>
        </w:rPr>
        <w:t>7.如有单位资料造假，一经发现，立即在网上公示，并永久取消投标资格。</w:t>
      </w:r>
    </w:p>
    <w:p w14:paraId="48361A52">
      <w:pPr>
        <w:spacing w:line="420" w:lineRule="auto"/>
        <w:ind w:firstLine="480" w:firstLineChars="200"/>
        <w:rPr>
          <w:rFonts w:hint="default" w:asciiTheme="minorEastAsia" w:hAnsiTheme="minorEastAsia" w:eastAsiaTheme="minorEastAsia" w:cstheme="minorEastAsia"/>
          <w:color w:val="000000"/>
          <w:szCs w:val="21"/>
          <w:lang w:val="en-US" w:eastAsia="zh-CN"/>
        </w:rPr>
      </w:pPr>
      <w:r>
        <w:rPr>
          <w:rFonts w:hint="eastAsia" w:cs="Times New Roman"/>
          <w:kern w:val="2"/>
          <w:szCs w:val="22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color w:val="000000"/>
          <w:szCs w:val="21"/>
          <w:lang w:val="en-US" w:eastAsia="zh-CN"/>
        </w:rPr>
        <w:t>8、本单位名下有劳动关系的职工需提供社保缴纳证明。</w:t>
      </w:r>
    </w:p>
    <w:p w14:paraId="39B9FFB6">
      <w:pPr>
        <w:pStyle w:val="7"/>
        <w:ind w:left="0" w:leftChars="0" w:firstLine="0" w:firstLineChars="0"/>
        <w:rPr>
          <w:rFonts w:hint="default" w:eastAsia="宋体"/>
          <w:lang w:val="en-US" w:eastAsia="zh-CN"/>
        </w:rPr>
      </w:pPr>
    </w:p>
    <w:p w14:paraId="77823CD9">
      <w:pPr>
        <w:adjustRightInd w:val="0"/>
        <w:snapToGrid w:val="0"/>
        <w:spacing w:line="360" w:lineRule="auto"/>
        <w:ind w:firstLine="482" w:firstLineChars="200"/>
        <w:rPr>
          <w:rFonts w:hint="eastAsia"/>
          <w:b/>
          <w:bCs/>
        </w:rPr>
      </w:pPr>
      <w:r>
        <w:rPr>
          <w:rFonts w:hint="eastAsia" w:cs="Times New Roman"/>
          <w:b/>
          <w:bCs/>
          <w:kern w:val="2"/>
          <w:szCs w:val="22"/>
        </w:rPr>
        <w:t>五、</w:t>
      </w:r>
      <w:r>
        <w:rPr>
          <w:rFonts w:hint="eastAsia"/>
          <w:b/>
          <w:bCs/>
        </w:rPr>
        <w:t>公告和报名</w:t>
      </w:r>
    </w:p>
    <w:p w14:paraId="49647414">
      <w:pPr>
        <w:adjustRightInd w:val="0"/>
        <w:snapToGrid w:val="0"/>
        <w:spacing w:line="360" w:lineRule="auto"/>
        <w:ind w:firstLine="480" w:firstLineChars="200"/>
        <w:rPr>
          <w:rFonts w:hint="eastAsia"/>
        </w:rPr>
      </w:pPr>
      <w:r>
        <w:rPr>
          <w:rFonts w:hint="eastAsia"/>
        </w:rPr>
        <w:t>1、报名方式：通过登录济钢集团有限公司阳光购销平台网上报名，平台网址：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"http://bidding.jigang.com.cn" </w:instrText>
      </w:r>
      <w:r>
        <w:rPr>
          <w:rFonts w:hint="eastAsia"/>
        </w:rPr>
        <w:fldChar w:fldCharType="separate"/>
      </w:r>
      <w:r>
        <w:rPr>
          <w:rFonts w:hint="eastAsia"/>
        </w:rPr>
        <w:t>http://bidding.jigang.com.cn</w:t>
      </w:r>
      <w:r>
        <w:rPr>
          <w:rFonts w:hint="eastAsia"/>
        </w:rPr>
        <w:fldChar w:fldCharType="end"/>
      </w:r>
      <w:r>
        <w:rPr>
          <w:rFonts w:hint="eastAsia"/>
        </w:rPr>
        <w:t xml:space="preserve">/； </w:t>
      </w:r>
    </w:p>
    <w:p w14:paraId="21EC03B2">
      <w:pPr>
        <w:adjustRightInd w:val="0"/>
        <w:snapToGrid w:val="0"/>
        <w:spacing w:line="360" w:lineRule="auto"/>
        <w:ind w:firstLine="480" w:firstLineChars="200"/>
        <w:rPr>
          <w:rFonts w:hint="eastAsia"/>
        </w:rPr>
      </w:pPr>
      <w:r>
        <w:rPr>
          <w:rFonts w:hint="eastAsia"/>
        </w:rPr>
        <w:t>2、公告和报名时间</w:t>
      </w:r>
      <w:r>
        <w:rPr>
          <w:rFonts w:hint="eastAsia" w:eastAsia="宋体"/>
        </w:rPr>
        <w:t>：2025年10月21日～2025年10月</w:t>
      </w:r>
      <w:r>
        <w:rPr>
          <w:rFonts w:hint="eastAsia"/>
          <w:lang w:val="en-US" w:eastAsia="zh-CN"/>
        </w:rPr>
        <w:t>26</w:t>
      </w:r>
      <w:r>
        <w:rPr>
          <w:rFonts w:hint="eastAsia" w:eastAsia="宋体"/>
        </w:rPr>
        <w:t>日（北京时间）。</w:t>
      </w:r>
    </w:p>
    <w:p w14:paraId="7CD54F57">
      <w:pPr>
        <w:widowControl w:val="0"/>
        <w:adjustRightInd w:val="0"/>
        <w:snapToGrid w:val="0"/>
        <w:spacing w:line="360" w:lineRule="auto"/>
        <w:rPr>
          <w:rFonts w:cs="Times New Roman"/>
          <w:b/>
          <w:bCs/>
          <w:kern w:val="2"/>
          <w:szCs w:val="22"/>
        </w:rPr>
      </w:pPr>
      <w:r>
        <w:rPr>
          <w:rFonts w:hint="eastAsia" w:cs="Times New Roman"/>
          <w:b/>
          <w:bCs/>
          <w:kern w:val="2"/>
          <w:szCs w:val="22"/>
        </w:rPr>
        <w:t>六</w:t>
      </w:r>
      <w:r>
        <w:rPr>
          <w:rFonts w:cs="Times New Roman"/>
          <w:b/>
          <w:bCs/>
          <w:kern w:val="2"/>
          <w:szCs w:val="22"/>
        </w:rPr>
        <w:t>、</w:t>
      </w:r>
      <w:r>
        <w:rPr>
          <w:rFonts w:hint="eastAsia" w:cs="Times New Roman"/>
          <w:b/>
          <w:bCs/>
          <w:kern w:val="2"/>
          <w:szCs w:val="22"/>
        </w:rPr>
        <w:t>谈判时间和方式</w:t>
      </w:r>
    </w:p>
    <w:p w14:paraId="6C51FDCC">
      <w:pPr>
        <w:widowControl w:val="0"/>
        <w:adjustRightInd w:val="0"/>
        <w:snapToGrid w:val="0"/>
        <w:spacing w:line="360" w:lineRule="auto"/>
        <w:ind w:firstLine="480" w:firstLineChars="200"/>
        <w:rPr>
          <w:rFonts w:hint="eastAsia" w:eastAsia="宋体" w:cs="Times New Roman"/>
          <w:kern w:val="2"/>
          <w:szCs w:val="22"/>
        </w:rPr>
      </w:pPr>
      <w:r>
        <w:rPr>
          <w:rFonts w:cs="Times New Roman"/>
          <w:kern w:val="2"/>
          <w:szCs w:val="22"/>
        </w:rPr>
        <w:t>1、</w:t>
      </w:r>
      <w:r>
        <w:rPr>
          <w:rFonts w:hint="eastAsia" w:cs="Times New Roman"/>
          <w:kern w:val="2"/>
          <w:szCs w:val="22"/>
        </w:rPr>
        <w:t>谈判</w:t>
      </w:r>
      <w:r>
        <w:rPr>
          <w:rFonts w:cs="Times New Roman"/>
          <w:kern w:val="2"/>
          <w:szCs w:val="22"/>
        </w:rPr>
        <w:t>时间</w:t>
      </w:r>
      <w:r>
        <w:rPr>
          <w:rFonts w:hint="eastAsia" w:eastAsia="宋体" w:cs="Times New Roman"/>
          <w:kern w:val="2"/>
          <w:szCs w:val="22"/>
        </w:rPr>
        <w:t>：2025年10月27日上午8：30点</w:t>
      </w:r>
    </w:p>
    <w:p w14:paraId="61F9787D">
      <w:pPr>
        <w:widowControl w:val="0"/>
        <w:adjustRightInd w:val="0"/>
        <w:snapToGrid w:val="0"/>
        <w:spacing w:line="360" w:lineRule="auto"/>
        <w:ind w:firstLine="480" w:firstLineChars="200"/>
        <w:rPr>
          <w:rFonts w:cs="Times New Roman"/>
          <w:color w:val="FF0000"/>
          <w:kern w:val="2"/>
          <w:szCs w:val="22"/>
        </w:rPr>
      </w:pPr>
      <w:r>
        <w:rPr>
          <w:rFonts w:cs="Times New Roman"/>
          <w:kern w:val="2"/>
          <w:szCs w:val="22"/>
        </w:rPr>
        <w:t>2、</w:t>
      </w:r>
      <w:r>
        <w:rPr>
          <w:rFonts w:hint="eastAsia"/>
        </w:rPr>
        <w:t>谈判方式：</w:t>
      </w:r>
      <w:r>
        <w:t>现场</w:t>
      </w:r>
      <w:r>
        <w:rPr>
          <w:rFonts w:hint="eastAsia"/>
        </w:rPr>
        <w:t>谈判</w:t>
      </w:r>
      <w:r>
        <w:t>。</w:t>
      </w:r>
    </w:p>
    <w:p w14:paraId="55E2BE06">
      <w:pPr>
        <w:widowControl w:val="0"/>
        <w:adjustRightInd w:val="0"/>
        <w:snapToGrid w:val="0"/>
        <w:spacing w:line="360" w:lineRule="auto"/>
        <w:rPr>
          <w:rFonts w:cs="Times New Roman"/>
          <w:b/>
          <w:bCs/>
          <w:kern w:val="2"/>
          <w:szCs w:val="22"/>
        </w:rPr>
      </w:pPr>
      <w:r>
        <w:rPr>
          <w:rFonts w:hint="eastAsia"/>
          <w:b/>
          <w:bCs/>
        </w:rPr>
        <w:t xml:space="preserve"> </w:t>
      </w:r>
      <w:r>
        <w:rPr>
          <w:rFonts w:hint="eastAsia" w:cs="Times New Roman"/>
          <w:b/>
          <w:bCs/>
          <w:kern w:val="2"/>
          <w:szCs w:val="22"/>
        </w:rPr>
        <w:t>七</w:t>
      </w:r>
      <w:r>
        <w:rPr>
          <w:rFonts w:cs="Times New Roman"/>
          <w:b/>
          <w:bCs/>
          <w:kern w:val="2"/>
          <w:szCs w:val="22"/>
        </w:rPr>
        <w:t>、</w:t>
      </w:r>
      <w:r>
        <w:rPr>
          <w:rFonts w:hint="eastAsia" w:cs="Times New Roman"/>
          <w:b/>
          <w:bCs/>
          <w:kern w:val="2"/>
          <w:szCs w:val="22"/>
        </w:rPr>
        <w:t>谈判</w:t>
      </w:r>
      <w:r>
        <w:rPr>
          <w:rFonts w:cs="Times New Roman"/>
          <w:b/>
          <w:bCs/>
          <w:kern w:val="2"/>
          <w:szCs w:val="22"/>
        </w:rPr>
        <w:t>保证金：</w:t>
      </w:r>
      <w:r>
        <w:rPr>
          <w:rFonts w:hint="eastAsia" w:cs="Times New Roman"/>
          <w:b/>
          <w:bCs/>
          <w:kern w:val="2"/>
          <w:szCs w:val="22"/>
        </w:rPr>
        <w:t>2000元。</w:t>
      </w:r>
    </w:p>
    <w:p w14:paraId="7713493F">
      <w:pPr>
        <w:pStyle w:val="7"/>
        <w:spacing w:after="0" w:line="360" w:lineRule="auto"/>
        <w:ind w:left="480" w:firstLine="0" w:firstLineChars="0"/>
        <w:rPr>
          <w:rFonts w:hint="eastAsia" w:ascii="宋体" w:hAnsi="宋体" w:eastAsia="宋体"/>
        </w:rPr>
      </w:pPr>
      <w:r>
        <w:rPr>
          <w:rFonts w:hint="eastAsia" w:ascii="宋体" w:hAnsi="宋体"/>
        </w:rPr>
        <w:t>1.投标保证金：人民币贰仟元整（小写2000.00元）。谈判保证金最后缴纳时间</w:t>
      </w:r>
      <w:r>
        <w:rPr>
          <w:rFonts w:hint="eastAsia" w:ascii="宋体" w:hAnsi="宋体" w:eastAsia="宋体"/>
        </w:rPr>
        <w:t>为2025年10月</w:t>
      </w:r>
      <w:r>
        <w:rPr>
          <w:rFonts w:hint="eastAsia" w:ascii="宋体" w:hAnsi="宋体"/>
          <w:lang w:val="en-US" w:eastAsia="zh-CN"/>
        </w:rPr>
        <w:t>26</w:t>
      </w:r>
      <w:bookmarkStart w:id="6" w:name="_GoBack"/>
      <w:bookmarkEnd w:id="6"/>
      <w:r>
        <w:rPr>
          <w:rFonts w:hint="eastAsia" w:ascii="宋体" w:hAnsi="宋体" w:eastAsia="宋体"/>
        </w:rPr>
        <w:t>日17：00之前（北京时间）。逾期缴纳的，投标将被拒绝。</w:t>
      </w:r>
    </w:p>
    <w:p w14:paraId="7D5A033C">
      <w:pPr>
        <w:pStyle w:val="7"/>
        <w:spacing w:after="0" w:line="360" w:lineRule="auto"/>
        <w:ind w:left="480" w:firstLine="0" w:firstLineChars="0"/>
        <w:rPr>
          <w:rFonts w:hint="eastAsia" w:ascii="宋体" w:hAnsi="宋体"/>
        </w:rPr>
      </w:pPr>
      <w:r>
        <w:rPr>
          <w:rFonts w:hint="eastAsia" w:ascii="宋体" w:hAnsi="宋体"/>
        </w:rPr>
        <w:t>2.投标保证金应从投标人银行基本账户内转出或汇出，为方便退还不出具收据。交款注明招标编号、招标项目名称及款项性质（投标保证金）。并将回单及时上传至系统内同时以微信方式转发到15098838165微信上。</w:t>
      </w:r>
    </w:p>
    <w:p w14:paraId="71B01073">
      <w:pPr>
        <w:pStyle w:val="7"/>
        <w:spacing w:after="0" w:line="360" w:lineRule="auto"/>
        <w:ind w:left="0" w:leftChars="0" w:firstLine="480"/>
        <w:rPr>
          <w:rFonts w:hint="eastAsia" w:ascii="宋体" w:hAnsi="宋体"/>
        </w:rPr>
      </w:pPr>
      <w:r>
        <w:rPr>
          <w:rFonts w:hint="eastAsia" w:ascii="宋体" w:hAnsi="宋体"/>
        </w:rPr>
        <w:t>3.缴纳投标保证金账户信息：</w:t>
      </w:r>
    </w:p>
    <w:p w14:paraId="626A4DBF">
      <w:pPr>
        <w:pStyle w:val="7"/>
        <w:spacing w:after="0" w:line="360" w:lineRule="auto"/>
        <w:ind w:left="0" w:leftChars="0" w:firstLine="480"/>
        <w:rPr>
          <w:rFonts w:hint="eastAsia" w:ascii="宋体" w:hAnsi="宋体"/>
        </w:rPr>
      </w:pPr>
      <w:r>
        <w:rPr>
          <w:rFonts w:hint="eastAsia" w:ascii="宋体" w:hAnsi="宋体"/>
        </w:rPr>
        <w:t>名  称：济南鲍德冶金石灰石有限公司</w:t>
      </w:r>
    </w:p>
    <w:p w14:paraId="1F5498FB">
      <w:pPr>
        <w:pStyle w:val="7"/>
        <w:spacing w:after="0" w:line="360" w:lineRule="auto"/>
        <w:ind w:left="0" w:leftChars="0" w:firstLine="480"/>
        <w:rPr>
          <w:rFonts w:hint="eastAsia" w:ascii="宋体" w:hAnsi="宋体"/>
        </w:rPr>
      </w:pPr>
      <w:r>
        <w:rPr>
          <w:rFonts w:hint="eastAsia" w:ascii="宋体" w:hAnsi="宋体"/>
        </w:rPr>
        <w:t>开户行：中国农业银行股份有限公司济南埠村支行</w:t>
      </w:r>
    </w:p>
    <w:p w14:paraId="06CBC8A3">
      <w:pPr>
        <w:pStyle w:val="7"/>
        <w:spacing w:after="0" w:line="360" w:lineRule="auto"/>
        <w:ind w:left="0" w:leftChars="0" w:firstLine="480"/>
        <w:rPr>
          <w:rFonts w:hint="eastAsia" w:ascii="宋体" w:hAnsi="宋体"/>
        </w:rPr>
      </w:pPr>
      <w:r>
        <w:rPr>
          <w:rFonts w:hint="eastAsia" w:ascii="宋体" w:hAnsi="宋体"/>
        </w:rPr>
        <w:t>账  号：15137301040002766</w:t>
      </w:r>
    </w:p>
    <w:p w14:paraId="41BEDBE6">
      <w:pPr>
        <w:pStyle w:val="7"/>
        <w:spacing w:after="0" w:line="360" w:lineRule="auto"/>
        <w:ind w:left="0" w:leftChars="0" w:firstLine="480"/>
        <w:rPr>
          <w:rFonts w:hint="eastAsia" w:ascii="宋体" w:hAnsi="宋体"/>
        </w:rPr>
      </w:pPr>
      <w:r>
        <w:rPr>
          <w:rFonts w:hint="eastAsia" w:ascii="宋体" w:hAnsi="宋体"/>
        </w:rPr>
        <w:t>开户行行号：103451013739</w:t>
      </w:r>
    </w:p>
    <w:p w14:paraId="5CA3E141">
      <w:pPr>
        <w:pStyle w:val="7"/>
        <w:ind w:left="0" w:leftChars="0" w:firstLine="480"/>
        <w:rPr>
          <w:rFonts w:hint="eastAsia"/>
        </w:rPr>
      </w:pPr>
      <w:r>
        <w:rPr>
          <w:rFonts w:hint="eastAsia"/>
        </w:rPr>
        <w:t>4.投标保证金在合同签订后30日内原账户无息退还。</w:t>
      </w:r>
    </w:p>
    <w:p w14:paraId="4DAF953D">
      <w:pPr>
        <w:pStyle w:val="7"/>
        <w:ind w:left="0" w:leftChars="0" w:firstLine="480"/>
        <w:rPr>
          <w:rFonts w:hint="eastAsia"/>
        </w:rPr>
      </w:pPr>
      <w:r>
        <w:rPr>
          <w:rFonts w:hint="eastAsia"/>
        </w:rPr>
        <w:t>5.在递交投标文件时，携带投标保证金交款回单，以备查验。</w:t>
      </w:r>
    </w:p>
    <w:p w14:paraId="3C524065">
      <w:pPr>
        <w:pStyle w:val="7"/>
        <w:ind w:left="0" w:leftChars="0" w:firstLine="482"/>
        <w:rPr>
          <w:rFonts w:hint="eastAsia"/>
          <w:b/>
          <w:bCs/>
          <w:color w:val="FF0000"/>
        </w:rPr>
      </w:pPr>
      <w:r>
        <w:rPr>
          <w:rFonts w:hint="eastAsia"/>
          <w:b/>
          <w:bCs/>
          <w:color w:val="FF0000"/>
        </w:rPr>
        <w:t>备注信息：“立轴破碎机采购项目投标保证金”。</w:t>
      </w:r>
    </w:p>
    <w:p w14:paraId="76F1E2A3">
      <w:pPr>
        <w:pStyle w:val="7"/>
        <w:adjustRightInd w:val="0"/>
        <w:snapToGrid w:val="0"/>
        <w:spacing w:after="0" w:line="360" w:lineRule="auto"/>
        <w:ind w:left="0" w:leftChars="0" w:firstLine="482"/>
        <w:rPr>
          <w:rFonts w:hint="eastAsia"/>
          <w:b/>
          <w:bCs/>
          <w:color w:val="FF0000"/>
        </w:rPr>
      </w:pPr>
      <w:r>
        <w:rPr>
          <w:rFonts w:hint="eastAsia"/>
          <w:b/>
          <w:bCs/>
          <w:color w:val="FF0000"/>
        </w:rPr>
        <w:t>注意事项：如不备注</w:t>
      </w:r>
      <w:r>
        <w:rPr>
          <w:rFonts w:hint="eastAsia"/>
          <w:b/>
          <w:bCs/>
          <w:color w:val="FF0000"/>
          <w:lang w:val="en-US" w:eastAsia="zh-CN"/>
        </w:rPr>
        <w:t>项目名称</w:t>
      </w:r>
      <w:r>
        <w:rPr>
          <w:rFonts w:hint="eastAsia"/>
          <w:b/>
          <w:bCs/>
          <w:color w:val="FF0000"/>
        </w:rPr>
        <w:t>，造成财务退款延期或无法查证</w:t>
      </w:r>
      <w:r>
        <w:rPr>
          <w:rFonts w:hint="eastAsia"/>
          <w:b/>
          <w:bCs/>
          <w:color w:val="FF0000"/>
          <w:lang w:val="en-US" w:eastAsia="zh-CN"/>
        </w:rPr>
        <w:t>不上者</w:t>
      </w:r>
      <w:r>
        <w:rPr>
          <w:rFonts w:hint="eastAsia"/>
          <w:b/>
          <w:bCs/>
          <w:color w:val="FF0000"/>
        </w:rPr>
        <w:t>不便退回，由投标人自行承担相关责任。</w:t>
      </w:r>
    </w:p>
    <w:p w14:paraId="35D447B9">
      <w:pPr>
        <w:adjustRightInd w:val="0"/>
        <w:snapToGrid w:val="0"/>
        <w:spacing w:line="360" w:lineRule="auto"/>
        <w:rPr>
          <w:rFonts w:hint="eastAsia"/>
          <w:b/>
          <w:bCs/>
        </w:rPr>
      </w:pPr>
      <w:r>
        <w:rPr>
          <w:rFonts w:hint="eastAsia"/>
          <w:b/>
          <w:bCs/>
        </w:rPr>
        <w:t>八、谈判文件的获取方式</w:t>
      </w:r>
    </w:p>
    <w:p w14:paraId="6C9D41B6">
      <w:pPr>
        <w:adjustRightInd w:val="0"/>
        <w:snapToGrid w:val="0"/>
        <w:spacing w:line="360" w:lineRule="auto"/>
        <w:ind w:firstLine="480" w:firstLineChars="200"/>
      </w:pPr>
      <w:r>
        <w:rPr>
          <w:rFonts w:hint="eastAsia"/>
        </w:rPr>
        <w:t>获取方式：凡有意参加的潜在供应商，在公告期内登陆：济钢集团有限公司阳光购销平台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"http://bidding.jigang.com.cn" </w:instrText>
      </w:r>
      <w:r>
        <w:rPr>
          <w:rFonts w:hint="eastAsia"/>
        </w:rPr>
        <w:fldChar w:fldCharType="separate"/>
      </w:r>
      <w:r>
        <w:rPr>
          <w:rFonts w:hint="eastAsia"/>
        </w:rPr>
        <w:t>http://bidding.jigang.com.cn</w:t>
      </w:r>
      <w:r>
        <w:rPr>
          <w:rFonts w:hint="eastAsia"/>
        </w:rPr>
        <w:fldChar w:fldCharType="end"/>
      </w:r>
      <w:r>
        <w:rPr>
          <w:rFonts w:hint="eastAsia"/>
        </w:rPr>
        <w:t>/ ，注册用户成功后，须修改初始密码，重新登录后报名，报名成功后即可下载谈判文件</w:t>
      </w:r>
      <w:r>
        <w:t xml:space="preserve">； </w:t>
      </w:r>
    </w:p>
    <w:p w14:paraId="06267963">
      <w:pPr>
        <w:adjustRightInd w:val="0"/>
        <w:snapToGrid w:val="0"/>
        <w:spacing w:line="360" w:lineRule="auto"/>
        <w:rPr>
          <w:rFonts w:hint="eastAsia"/>
          <w:b/>
          <w:bCs/>
        </w:rPr>
      </w:pPr>
      <w:r>
        <w:rPr>
          <w:rFonts w:hint="eastAsia"/>
          <w:b/>
          <w:bCs/>
        </w:rPr>
        <w:t>九、资格审查</w:t>
      </w:r>
    </w:p>
    <w:p w14:paraId="01072742">
      <w:pPr>
        <w:adjustRightInd w:val="0"/>
        <w:snapToGrid w:val="0"/>
        <w:spacing w:line="360" w:lineRule="auto"/>
        <w:ind w:firstLine="480" w:firstLineChars="200"/>
      </w:pPr>
      <w:r>
        <w:rPr>
          <w:rFonts w:hint="eastAsia"/>
        </w:rPr>
        <w:t>资格后审，不接受联合体。</w:t>
      </w:r>
    </w:p>
    <w:p w14:paraId="7EE6A4B6">
      <w:pPr>
        <w:pStyle w:val="7"/>
        <w:adjustRightInd w:val="0"/>
        <w:snapToGrid w:val="0"/>
        <w:spacing w:after="0" w:line="360" w:lineRule="auto"/>
        <w:ind w:left="0" w:leftChars="0" w:firstLine="0" w:firstLineChars="0"/>
        <w:rPr>
          <w:rFonts w:hint="eastAsia" w:ascii="宋体" w:hAnsi="宋体"/>
          <w:b/>
          <w:bCs/>
        </w:rPr>
      </w:pPr>
      <w:r>
        <w:rPr>
          <w:rFonts w:hint="eastAsia" w:ascii="宋体" w:hAnsi="宋体"/>
          <w:b/>
          <w:bCs/>
        </w:rPr>
        <w:t>十、谈判文件的递交</w:t>
      </w:r>
    </w:p>
    <w:p w14:paraId="307C0BA4">
      <w:pPr>
        <w:pStyle w:val="7"/>
        <w:adjustRightInd w:val="0"/>
        <w:snapToGrid w:val="0"/>
        <w:spacing w:after="0" w:line="360" w:lineRule="auto"/>
        <w:ind w:left="480" w:firstLine="0" w:firstLineChars="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1、谈判文件提交截止时间：谈判开始前前送达到济南鲍德冶金石灰石有限公司谈判室（北京时间）。</w:t>
      </w:r>
    </w:p>
    <w:p w14:paraId="61DAF9D5">
      <w:pPr>
        <w:pStyle w:val="7"/>
        <w:adjustRightInd w:val="0"/>
        <w:snapToGrid w:val="0"/>
        <w:spacing w:after="0" w:line="360" w:lineRule="auto"/>
        <w:ind w:left="0" w:leftChars="0" w:firstLine="48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cs="宋体"/>
        </w:rPr>
        <w:t>2、谈判时间：</w:t>
      </w:r>
      <w:r>
        <w:rPr>
          <w:rFonts w:hint="eastAsia" w:ascii="宋体" w:hAnsi="宋体" w:cs="宋体"/>
          <w:lang w:val="en-US" w:eastAsia="zh-CN"/>
        </w:rPr>
        <w:t>2025年10月27日上午8：30分</w:t>
      </w:r>
    </w:p>
    <w:p w14:paraId="43C7F4D0">
      <w:pPr>
        <w:pStyle w:val="7"/>
        <w:adjustRightInd w:val="0"/>
        <w:snapToGrid w:val="0"/>
        <w:spacing w:after="0" w:line="360" w:lineRule="auto"/>
        <w:ind w:left="480" w:firstLine="0" w:firstLineChars="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3、逾期送达的、未送达指定地点的或者不按照竞争性谈判文件要求密封的谈判文件，谈判人将予以拒收。</w:t>
      </w:r>
    </w:p>
    <w:p w14:paraId="45638CFD">
      <w:pPr>
        <w:pStyle w:val="7"/>
        <w:adjustRightInd w:val="0"/>
        <w:snapToGrid w:val="0"/>
        <w:spacing w:after="0" w:line="360" w:lineRule="auto"/>
        <w:ind w:left="0" w:leftChars="0" w:firstLine="0" w:firstLineChars="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十一、安全要求</w:t>
      </w:r>
    </w:p>
    <w:p w14:paraId="2729563C">
      <w:pPr>
        <w:pStyle w:val="7"/>
        <w:adjustRightInd w:val="0"/>
        <w:snapToGrid w:val="0"/>
        <w:spacing w:after="0" w:line="360" w:lineRule="auto"/>
        <w:ind w:leftChars="175" w:firstLine="48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参加谈判的人员在济南鲍德冶金石灰石有限公司的一切活动,必须遵守济南鲍德冶金石灰石有限公司的安全规定。需要现场踏勘时,必须遵守安全管理规定,服从现场人员指挥。</w:t>
      </w:r>
    </w:p>
    <w:p w14:paraId="56BBBA65">
      <w:pPr>
        <w:pStyle w:val="7"/>
        <w:adjustRightInd w:val="0"/>
        <w:snapToGrid w:val="0"/>
        <w:spacing w:after="0" w:line="360" w:lineRule="auto"/>
        <w:ind w:left="0" w:leftChars="0" w:firstLine="0" w:firstLineChars="0"/>
        <w:rPr>
          <w:rFonts w:hint="eastAsia"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十二、公告中的内容和要求以最终的谈判文件为准。</w:t>
      </w:r>
    </w:p>
    <w:p w14:paraId="38BBA506">
      <w:pPr>
        <w:pStyle w:val="7"/>
        <w:adjustRightInd w:val="0"/>
        <w:snapToGrid w:val="0"/>
        <w:spacing w:after="0" w:line="360" w:lineRule="auto"/>
        <w:ind w:left="0" w:leftChars="0" w:firstLine="0" w:firstLineChars="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十三、联系方式 </w:t>
      </w:r>
    </w:p>
    <w:p w14:paraId="1B4A7EA3">
      <w:pPr>
        <w:pStyle w:val="7"/>
        <w:adjustRightInd w:val="0"/>
        <w:snapToGrid w:val="0"/>
        <w:spacing w:after="0" w:line="360" w:lineRule="auto"/>
        <w:ind w:left="0" w:leftChars="0" w:firstLine="48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1、谈判联系人：郑女士，联系电话：83719629  15098838165</w:t>
      </w:r>
    </w:p>
    <w:p w14:paraId="72B5A57A">
      <w:pPr>
        <w:pStyle w:val="7"/>
        <w:adjustRightInd w:val="0"/>
        <w:snapToGrid w:val="0"/>
        <w:spacing w:after="0" w:line="360" w:lineRule="auto"/>
        <w:ind w:left="0" w:leftChars="0" w:firstLine="48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2、业务(技术)联系人： 徐先生  联系电话：18866888316</w:t>
      </w:r>
    </w:p>
    <w:p w14:paraId="196A8134">
      <w:pPr>
        <w:pStyle w:val="7"/>
        <w:adjustRightInd w:val="0"/>
        <w:snapToGrid w:val="0"/>
        <w:spacing w:after="0" w:line="360" w:lineRule="auto"/>
        <w:ind w:left="0" w:leftChars="0" w:firstLine="48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                    </w:t>
      </w:r>
    </w:p>
    <w:p w14:paraId="0546A073">
      <w:pPr>
        <w:widowControl w:val="0"/>
        <w:adjustRightInd w:val="0"/>
        <w:snapToGrid w:val="0"/>
        <w:spacing w:line="360" w:lineRule="auto"/>
        <w:ind w:firstLine="4320" w:firstLineChars="1800"/>
        <w:rPr>
          <w:rFonts w:cs="Times New Roman"/>
          <w:kern w:val="2"/>
          <w:szCs w:val="22"/>
        </w:rPr>
      </w:pPr>
      <w:r>
        <w:rPr>
          <w:rFonts w:hint="eastAsia"/>
        </w:rPr>
        <w:t>济南鲍德冶金石灰石有限公</w:t>
      </w:r>
      <w:r>
        <w:rPr>
          <w:rFonts w:hint="eastAsia" w:cs="Times New Roman"/>
          <w:kern w:val="2"/>
          <w:szCs w:val="22"/>
        </w:rPr>
        <w:t>司</w:t>
      </w:r>
    </w:p>
    <w:p w14:paraId="218B01C1">
      <w:pPr>
        <w:widowControl w:val="0"/>
        <w:adjustRightInd w:val="0"/>
        <w:snapToGrid w:val="0"/>
        <w:spacing w:line="360" w:lineRule="auto"/>
        <w:ind w:firstLine="5040" w:firstLineChars="2100"/>
        <w:rPr>
          <w:rFonts w:hint="eastAsia" w:eastAsia="宋体"/>
        </w:rPr>
      </w:pPr>
      <w:r>
        <w:rPr>
          <w:rFonts w:hint="eastAsia" w:eastAsia="宋体"/>
        </w:rPr>
        <w:t>2025年10月</w:t>
      </w:r>
      <w:r>
        <w:rPr>
          <w:rFonts w:hint="eastAsia" w:eastAsia="宋体"/>
          <w:lang w:val="en-US" w:eastAsia="zh-CN"/>
        </w:rPr>
        <w:t>21</w:t>
      </w:r>
      <w:r>
        <w:rPr>
          <w:rFonts w:hint="eastAsia" w:eastAsia="宋体"/>
        </w:rPr>
        <w:t>日</w:t>
      </w:r>
    </w:p>
    <w:p w14:paraId="6E114F24">
      <w:pPr>
        <w:pStyle w:val="12"/>
        <w:spacing w:before="156"/>
        <w:rPr>
          <w:b/>
          <w:bCs/>
          <w:sz w:val="36"/>
          <w:szCs w:val="36"/>
        </w:rPr>
      </w:pPr>
      <w:bookmarkStart w:id="4" w:name="_Toc508871671"/>
      <w:r>
        <w:rPr>
          <w:rFonts w:hint="eastAsia"/>
          <w:b/>
          <w:bCs/>
          <w:sz w:val="36"/>
          <w:szCs w:val="36"/>
        </w:rPr>
        <w:t>第二章</w:t>
      </w:r>
      <w:r>
        <w:rPr>
          <w:b/>
          <w:bCs/>
          <w:sz w:val="36"/>
          <w:szCs w:val="36"/>
        </w:rPr>
        <w:t xml:space="preserve">  </w:t>
      </w:r>
      <w:r>
        <w:rPr>
          <w:rFonts w:hint="eastAsia"/>
          <w:b/>
          <w:bCs/>
          <w:sz w:val="36"/>
          <w:szCs w:val="36"/>
        </w:rPr>
        <w:t>谈判须知</w:t>
      </w:r>
      <w:bookmarkEnd w:id="4"/>
    </w:p>
    <w:p w14:paraId="0BE3B672">
      <w:pPr>
        <w:pStyle w:val="14"/>
        <w:rPr>
          <w:sz w:val="30"/>
          <w:szCs w:val="30"/>
        </w:rPr>
      </w:pPr>
      <w:bookmarkStart w:id="5" w:name="_Toc508871672"/>
      <w:r>
        <w:rPr>
          <w:rFonts w:hint="eastAsia" w:eastAsia="宋体"/>
          <w:sz w:val="30"/>
          <w:szCs w:val="30"/>
        </w:rPr>
        <w:t>谈判</w:t>
      </w:r>
      <w:r>
        <w:rPr>
          <w:rStyle w:val="16"/>
          <w:rFonts w:hint="eastAsia"/>
          <w:b w:val="0"/>
          <w:bCs w:val="0"/>
        </w:rPr>
        <w:t>须知前附表</w:t>
      </w:r>
      <w:bookmarkEnd w:id="5"/>
    </w:p>
    <w:tbl>
      <w:tblPr>
        <w:tblStyle w:val="8"/>
        <w:tblW w:w="97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1660"/>
        <w:gridCol w:w="7138"/>
        <w:gridCol w:w="13"/>
      </w:tblGrid>
      <w:tr w14:paraId="5F641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958" w:type="dxa"/>
            <w:noWrap w:val="0"/>
            <w:vAlign w:val="center"/>
          </w:tcPr>
          <w:p w14:paraId="52287D37"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条款号</w:t>
            </w:r>
          </w:p>
        </w:tc>
        <w:tc>
          <w:tcPr>
            <w:tcW w:w="1660" w:type="dxa"/>
            <w:noWrap w:val="0"/>
            <w:vAlign w:val="center"/>
          </w:tcPr>
          <w:p w14:paraId="41174390"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条款名称</w:t>
            </w:r>
          </w:p>
        </w:tc>
        <w:tc>
          <w:tcPr>
            <w:tcW w:w="7151" w:type="dxa"/>
            <w:gridSpan w:val="2"/>
            <w:noWrap w:val="0"/>
            <w:vAlign w:val="center"/>
          </w:tcPr>
          <w:p w14:paraId="35527248">
            <w:pPr>
              <w:spacing w:line="3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编列内容</w:t>
            </w:r>
          </w:p>
        </w:tc>
      </w:tr>
      <w:tr w14:paraId="79D22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58" w:type="dxa"/>
            <w:noWrap w:val="0"/>
            <w:vAlign w:val="center"/>
          </w:tcPr>
          <w:p w14:paraId="1E2099E4">
            <w:pPr>
              <w:jc w:val="center"/>
            </w:pPr>
            <w:r>
              <w:rPr>
                <w:rFonts w:hint="eastAsia"/>
              </w:rPr>
              <w:t>1.1.1</w:t>
            </w:r>
          </w:p>
        </w:tc>
        <w:tc>
          <w:tcPr>
            <w:tcW w:w="1660" w:type="dxa"/>
            <w:noWrap w:val="0"/>
            <w:vAlign w:val="center"/>
          </w:tcPr>
          <w:p w14:paraId="5E6BBFD8">
            <w:pPr>
              <w:jc w:val="center"/>
            </w:pPr>
            <w:r>
              <w:rPr>
                <w:rFonts w:hint="eastAsia"/>
              </w:rPr>
              <w:t>采购人</w:t>
            </w:r>
          </w:p>
        </w:tc>
        <w:tc>
          <w:tcPr>
            <w:tcW w:w="7151" w:type="dxa"/>
            <w:gridSpan w:val="2"/>
            <w:noWrap w:val="0"/>
            <w:vAlign w:val="center"/>
          </w:tcPr>
          <w:p w14:paraId="46F30CA1">
            <w:pPr>
              <w:spacing w:line="340" w:lineRule="exact"/>
            </w:pPr>
            <w:r>
              <w:rPr>
                <w:rFonts w:hint="eastAsia"/>
              </w:rPr>
              <w:t>济南鲍德冶金石灰石有限公司</w:t>
            </w:r>
          </w:p>
        </w:tc>
      </w:tr>
      <w:tr w14:paraId="0EA51D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58" w:type="dxa"/>
            <w:noWrap w:val="0"/>
            <w:vAlign w:val="center"/>
          </w:tcPr>
          <w:p w14:paraId="752862FA">
            <w:pPr>
              <w:jc w:val="center"/>
            </w:pPr>
            <w:r>
              <w:rPr>
                <w:rFonts w:hint="eastAsia"/>
              </w:rPr>
              <w:t>1.1.2</w:t>
            </w:r>
          </w:p>
        </w:tc>
        <w:tc>
          <w:tcPr>
            <w:tcW w:w="1660" w:type="dxa"/>
            <w:noWrap w:val="0"/>
            <w:vAlign w:val="center"/>
          </w:tcPr>
          <w:p w14:paraId="4C47A037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7151" w:type="dxa"/>
            <w:gridSpan w:val="2"/>
            <w:noWrap w:val="0"/>
            <w:vAlign w:val="center"/>
          </w:tcPr>
          <w:p w14:paraId="5FFE73A8">
            <w:pPr>
              <w:spacing w:line="340" w:lineRule="exact"/>
            </w:pPr>
            <w:r>
              <w:rPr>
                <w:rFonts w:hint="eastAsia"/>
              </w:rPr>
              <w:t>济南鲍德冶金石灰石有限公司立轴破碎机采购</w:t>
            </w:r>
          </w:p>
        </w:tc>
      </w:tr>
      <w:tr w14:paraId="1AA01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58" w:type="dxa"/>
            <w:noWrap w:val="0"/>
            <w:vAlign w:val="center"/>
          </w:tcPr>
          <w:p w14:paraId="7CDC6329">
            <w:pPr>
              <w:jc w:val="center"/>
            </w:pPr>
            <w:r>
              <w:rPr>
                <w:rFonts w:hint="eastAsia"/>
              </w:rPr>
              <w:t>1.1.3</w:t>
            </w:r>
          </w:p>
        </w:tc>
        <w:tc>
          <w:tcPr>
            <w:tcW w:w="1660" w:type="dxa"/>
            <w:noWrap w:val="0"/>
            <w:vAlign w:val="center"/>
          </w:tcPr>
          <w:p w14:paraId="1F5BF71C">
            <w:pPr>
              <w:spacing w:line="240" w:lineRule="atLeast"/>
              <w:jc w:val="center"/>
            </w:pPr>
            <w:r>
              <w:rPr>
                <w:rFonts w:hint="eastAsia"/>
              </w:rPr>
              <w:t>项目概况</w:t>
            </w:r>
          </w:p>
        </w:tc>
        <w:tc>
          <w:tcPr>
            <w:tcW w:w="7151" w:type="dxa"/>
            <w:gridSpan w:val="2"/>
            <w:noWrap w:val="0"/>
            <w:vAlign w:val="center"/>
          </w:tcPr>
          <w:p w14:paraId="5B653454"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详见公告第三条</w:t>
            </w:r>
          </w:p>
        </w:tc>
      </w:tr>
      <w:tr w14:paraId="6BEFD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58" w:type="dxa"/>
            <w:noWrap w:val="0"/>
            <w:vAlign w:val="center"/>
          </w:tcPr>
          <w:p w14:paraId="12C839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1.1.4</w:t>
            </w:r>
          </w:p>
        </w:tc>
        <w:tc>
          <w:tcPr>
            <w:tcW w:w="1660" w:type="dxa"/>
            <w:noWrap w:val="0"/>
            <w:vAlign w:val="center"/>
          </w:tcPr>
          <w:p w14:paraId="5F9D5BC5">
            <w:pPr>
              <w:spacing w:line="240" w:lineRule="atLeast"/>
              <w:jc w:val="center"/>
            </w:pPr>
            <w:r>
              <w:rPr>
                <w:rFonts w:hint="eastAsia"/>
              </w:rPr>
              <w:t>项目地点</w:t>
            </w:r>
          </w:p>
        </w:tc>
        <w:tc>
          <w:tcPr>
            <w:tcW w:w="7151" w:type="dxa"/>
            <w:gridSpan w:val="2"/>
            <w:noWrap w:val="0"/>
            <w:vAlign w:val="center"/>
          </w:tcPr>
          <w:p w14:paraId="08AF4564">
            <w:pPr>
              <w:spacing w:line="340" w:lineRule="exact"/>
            </w:pPr>
            <w:r>
              <w:rPr>
                <w:rFonts w:hint="eastAsia"/>
              </w:rPr>
              <w:t>山东省济南市章丘区埠村街道办事处</w:t>
            </w:r>
          </w:p>
        </w:tc>
      </w:tr>
      <w:tr w14:paraId="6508B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58" w:type="dxa"/>
            <w:noWrap w:val="0"/>
            <w:vAlign w:val="center"/>
          </w:tcPr>
          <w:p w14:paraId="5A672D28">
            <w:pPr>
              <w:jc w:val="center"/>
            </w:pPr>
            <w:r>
              <w:rPr>
                <w:rFonts w:hint="eastAsia"/>
              </w:rPr>
              <w:t>1.2.1</w:t>
            </w:r>
          </w:p>
        </w:tc>
        <w:tc>
          <w:tcPr>
            <w:tcW w:w="1660" w:type="dxa"/>
            <w:noWrap w:val="0"/>
            <w:vAlign w:val="center"/>
          </w:tcPr>
          <w:p w14:paraId="17F8B8DF">
            <w:pPr>
              <w:spacing w:line="240" w:lineRule="atLeast"/>
              <w:jc w:val="center"/>
            </w:pPr>
            <w:r>
              <w:rPr>
                <w:rFonts w:hint="eastAsia"/>
              </w:rPr>
              <w:t>资金来源</w:t>
            </w:r>
          </w:p>
        </w:tc>
        <w:tc>
          <w:tcPr>
            <w:tcW w:w="7151" w:type="dxa"/>
            <w:gridSpan w:val="2"/>
            <w:noWrap w:val="0"/>
            <w:vAlign w:val="center"/>
          </w:tcPr>
          <w:p w14:paraId="31480DB5">
            <w:pPr>
              <w:spacing w:line="340" w:lineRule="exact"/>
            </w:pPr>
            <w:r>
              <w:rPr>
                <w:rFonts w:hint="eastAsia"/>
              </w:rPr>
              <w:t>自有资金</w:t>
            </w:r>
          </w:p>
          <w:p w14:paraId="43E8BF7C">
            <w:pPr>
              <w:spacing w:line="340" w:lineRule="exact"/>
            </w:pPr>
          </w:p>
        </w:tc>
      </w:tr>
      <w:tr w14:paraId="7D233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58" w:type="dxa"/>
            <w:noWrap w:val="0"/>
            <w:vAlign w:val="center"/>
          </w:tcPr>
          <w:p w14:paraId="0C480E75">
            <w:pPr>
              <w:jc w:val="center"/>
            </w:pPr>
            <w:r>
              <w:rPr>
                <w:rFonts w:hint="eastAsia"/>
              </w:rPr>
              <w:t>1.2.2</w:t>
            </w:r>
          </w:p>
        </w:tc>
        <w:tc>
          <w:tcPr>
            <w:tcW w:w="1660" w:type="dxa"/>
            <w:noWrap w:val="0"/>
            <w:vAlign w:val="center"/>
          </w:tcPr>
          <w:p w14:paraId="6F92B1F7">
            <w:pPr>
              <w:spacing w:line="240" w:lineRule="atLeast"/>
              <w:jc w:val="center"/>
            </w:pPr>
            <w:r>
              <w:rPr>
                <w:rFonts w:hint="eastAsia"/>
              </w:rPr>
              <w:t>采购方式</w:t>
            </w:r>
          </w:p>
        </w:tc>
        <w:tc>
          <w:tcPr>
            <w:tcW w:w="7151" w:type="dxa"/>
            <w:gridSpan w:val="2"/>
            <w:noWrap w:val="0"/>
            <w:vAlign w:val="center"/>
          </w:tcPr>
          <w:p w14:paraId="5DFD80F3">
            <w:pPr>
              <w:spacing w:line="340" w:lineRule="exact"/>
            </w:pPr>
            <w:r>
              <w:rPr>
                <w:rFonts w:hint="eastAsia"/>
              </w:rPr>
              <w:t>竞争性谈判，资格后审</w:t>
            </w:r>
          </w:p>
        </w:tc>
      </w:tr>
      <w:tr w14:paraId="2371D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  <w:jc w:val="center"/>
        </w:trPr>
        <w:tc>
          <w:tcPr>
            <w:tcW w:w="958" w:type="dxa"/>
            <w:noWrap w:val="0"/>
            <w:vAlign w:val="center"/>
          </w:tcPr>
          <w:p w14:paraId="11B60117">
            <w:pPr>
              <w:jc w:val="center"/>
            </w:pPr>
            <w:r>
              <w:rPr>
                <w:rFonts w:hint="eastAsia"/>
              </w:rPr>
              <w:t>1.3.1</w:t>
            </w:r>
          </w:p>
        </w:tc>
        <w:tc>
          <w:tcPr>
            <w:tcW w:w="1660" w:type="dxa"/>
            <w:noWrap w:val="0"/>
            <w:vAlign w:val="center"/>
          </w:tcPr>
          <w:p w14:paraId="59370CD2">
            <w:pPr>
              <w:spacing w:line="360" w:lineRule="exact"/>
              <w:jc w:val="center"/>
            </w:pPr>
            <w:r>
              <w:rPr>
                <w:rFonts w:hint="eastAsia"/>
              </w:rPr>
              <w:t>采购范围</w:t>
            </w:r>
          </w:p>
        </w:tc>
        <w:tc>
          <w:tcPr>
            <w:tcW w:w="7151" w:type="dxa"/>
            <w:gridSpan w:val="2"/>
            <w:noWrap w:val="0"/>
            <w:vAlign w:val="center"/>
          </w:tcPr>
          <w:p w14:paraId="1DEFC68F">
            <w:pPr>
              <w:spacing w:line="360" w:lineRule="auto"/>
            </w:pPr>
            <w:r>
              <w:rPr>
                <w:rFonts w:hint="eastAsia"/>
              </w:rPr>
              <w:t>（详见第五章技术部分）</w:t>
            </w:r>
          </w:p>
        </w:tc>
      </w:tr>
      <w:tr w14:paraId="22A20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58" w:type="dxa"/>
            <w:noWrap w:val="0"/>
            <w:vAlign w:val="center"/>
          </w:tcPr>
          <w:p w14:paraId="7AB9D4BC"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1.3.2</w:t>
            </w:r>
          </w:p>
        </w:tc>
        <w:tc>
          <w:tcPr>
            <w:tcW w:w="1660" w:type="dxa"/>
            <w:noWrap w:val="0"/>
            <w:vAlign w:val="center"/>
          </w:tcPr>
          <w:p w14:paraId="6C258124"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供货周期</w:t>
            </w:r>
          </w:p>
        </w:tc>
        <w:tc>
          <w:tcPr>
            <w:tcW w:w="7151" w:type="dxa"/>
            <w:gridSpan w:val="2"/>
            <w:noWrap w:val="0"/>
            <w:vAlign w:val="center"/>
          </w:tcPr>
          <w:p w14:paraId="48D8938E">
            <w:pPr>
              <w:spacing w:line="340" w:lineRule="exact"/>
              <w:ind w:firstLine="240" w:firstLineChars="100"/>
              <w:rPr>
                <w:rFonts w:hint="eastAsia"/>
              </w:rPr>
            </w:pPr>
            <w:r>
              <w:rPr>
                <w:rFonts w:hint="eastAsia"/>
              </w:rPr>
              <w:t>40日历天</w:t>
            </w:r>
          </w:p>
        </w:tc>
      </w:tr>
      <w:tr w14:paraId="4EAA4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  <w:jc w:val="center"/>
        </w:trPr>
        <w:tc>
          <w:tcPr>
            <w:tcW w:w="958" w:type="dxa"/>
            <w:noWrap w:val="0"/>
            <w:vAlign w:val="center"/>
          </w:tcPr>
          <w:p w14:paraId="3497E691">
            <w:pPr>
              <w:spacing w:line="240" w:lineRule="atLeast"/>
              <w:jc w:val="center"/>
            </w:pPr>
            <w:r>
              <w:rPr>
                <w:rFonts w:hint="eastAsia"/>
              </w:rPr>
              <w:t>1.3.3</w:t>
            </w:r>
          </w:p>
        </w:tc>
        <w:tc>
          <w:tcPr>
            <w:tcW w:w="1660" w:type="dxa"/>
            <w:noWrap w:val="0"/>
            <w:vAlign w:val="center"/>
          </w:tcPr>
          <w:p w14:paraId="2158D61C">
            <w:pPr>
              <w:spacing w:line="240" w:lineRule="atLeast"/>
              <w:jc w:val="center"/>
            </w:pPr>
            <w:r>
              <w:rPr>
                <w:rFonts w:hint="eastAsia"/>
              </w:rPr>
              <w:t>交货地点</w:t>
            </w:r>
          </w:p>
        </w:tc>
        <w:tc>
          <w:tcPr>
            <w:tcW w:w="7151" w:type="dxa"/>
            <w:gridSpan w:val="2"/>
            <w:noWrap w:val="0"/>
            <w:vAlign w:val="center"/>
          </w:tcPr>
          <w:p w14:paraId="3985A037">
            <w:pPr>
              <w:spacing w:line="340" w:lineRule="exact"/>
              <w:rPr>
                <w:b/>
              </w:rPr>
            </w:pPr>
            <w:r>
              <w:rPr>
                <w:rFonts w:hint="eastAsia"/>
              </w:rPr>
              <w:t>济南市章丘区埠村街道翟家庄村南1.5KM济南鲍德冶金石灰石有限公司</w:t>
            </w:r>
          </w:p>
        </w:tc>
      </w:tr>
      <w:tr w14:paraId="39042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58" w:type="dxa"/>
            <w:noWrap w:val="0"/>
            <w:vAlign w:val="center"/>
          </w:tcPr>
          <w:p w14:paraId="4B5AB789"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1.3.4</w:t>
            </w:r>
          </w:p>
        </w:tc>
        <w:tc>
          <w:tcPr>
            <w:tcW w:w="1660" w:type="dxa"/>
            <w:noWrap w:val="0"/>
            <w:vAlign w:val="center"/>
          </w:tcPr>
          <w:p w14:paraId="72EBC099">
            <w:pPr>
              <w:spacing w:line="240" w:lineRule="atLeast"/>
              <w:jc w:val="center"/>
              <w:rPr>
                <w:b/>
              </w:rPr>
            </w:pPr>
            <w:r>
              <w:rPr>
                <w:rFonts w:hint="eastAsia"/>
              </w:rPr>
              <w:t>质保期</w:t>
            </w:r>
          </w:p>
        </w:tc>
        <w:tc>
          <w:tcPr>
            <w:tcW w:w="7151" w:type="dxa"/>
            <w:gridSpan w:val="2"/>
            <w:noWrap w:val="0"/>
            <w:vAlign w:val="center"/>
          </w:tcPr>
          <w:p w14:paraId="63AF7901">
            <w:pPr>
              <w:spacing w:line="340" w:lineRule="exact"/>
              <w:rPr>
                <w:bCs/>
              </w:rPr>
            </w:pPr>
            <w:r>
              <w:rPr>
                <w:rFonts w:hint="eastAsia"/>
                <w:bCs/>
              </w:rPr>
              <w:t>1年</w:t>
            </w:r>
          </w:p>
        </w:tc>
      </w:tr>
      <w:tr w14:paraId="57E9C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58" w:type="dxa"/>
            <w:noWrap w:val="0"/>
            <w:vAlign w:val="center"/>
          </w:tcPr>
          <w:p w14:paraId="46B592B8">
            <w:pPr>
              <w:jc w:val="center"/>
            </w:pPr>
            <w:r>
              <w:rPr>
                <w:rFonts w:hint="eastAsia"/>
              </w:rPr>
              <w:t>1.4.1</w:t>
            </w:r>
          </w:p>
        </w:tc>
        <w:tc>
          <w:tcPr>
            <w:tcW w:w="1660" w:type="dxa"/>
            <w:noWrap w:val="0"/>
            <w:vAlign w:val="center"/>
          </w:tcPr>
          <w:p w14:paraId="61C6E41C">
            <w:pPr>
              <w:spacing w:line="360" w:lineRule="exact"/>
              <w:jc w:val="center"/>
            </w:pPr>
            <w:r>
              <w:rPr>
                <w:rFonts w:hint="eastAsia"/>
              </w:rPr>
              <w:t xml:space="preserve">供应商的资格要求 </w:t>
            </w:r>
          </w:p>
        </w:tc>
        <w:tc>
          <w:tcPr>
            <w:tcW w:w="7151" w:type="dxa"/>
            <w:gridSpan w:val="2"/>
            <w:noWrap w:val="0"/>
            <w:vAlign w:val="center"/>
          </w:tcPr>
          <w:p w14:paraId="48427380"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1.依法成立，投标人在中华人民共和国境内注册；具备法人资格和一般纳税人资格，从事立轴破碎机等设备制造业务。</w:t>
            </w:r>
          </w:p>
          <w:p w14:paraId="3A47B557"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2.具有履行合同必需的专业技术、资质能力；</w:t>
            </w:r>
          </w:p>
          <w:p w14:paraId="7F102638"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3.在经营活动中没有违法记录，需提供在“信用中国”网页查询记录情况；</w:t>
            </w:r>
          </w:p>
          <w:p w14:paraId="7183D2F0"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4.2022年以来与本次采购相同或类似产品的相关业绩不低于10份；</w:t>
            </w:r>
          </w:p>
          <w:p w14:paraId="18B97F0F"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5.不接受联合体投标；</w:t>
            </w:r>
          </w:p>
          <w:p w14:paraId="54916D87"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6.所有资质文件只接受在招投标系统中注册的电子文档，电子文档格式为JPG，不接受传真和邮寄的书面资料；</w:t>
            </w:r>
          </w:p>
          <w:p w14:paraId="7D09062C">
            <w:pPr>
              <w:spacing w:line="340" w:lineRule="exact"/>
            </w:pPr>
            <w:r>
              <w:rPr>
                <w:rFonts w:hint="eastAsia"/>
              </w:rPr>
              <w:t>7.如有单位资料造假，一经发现，立即在网上公示，并永久取消投标资格。</w:t>
            </w:r>
          </w:p>
        </w:tc>
      </w:tr>
      <w:tr w14:paraId="58E2C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58" w:type="dxa"/>
            <w:noWrap w:val="0"/>
            <w:vAlign w:val="center"/>
          </w:tcPr>
          <w:p w14:paraId="015D6C40">
            <w:pPr>
              <w:spacing w:line="240" w:lineRule="atLeast"/>
              <w:jc w:val="center"/>
            </w:pPr>
            <w:r>
              <w:rPr>
                <w:rFonts w:hint="eastAsia"/>
              </w:rPr>
              <w:t>1.4.2</w:t>
            </w:r>
          </w:p>
        </w:tc>
        <w:tc>
          <w:tcPr>
            <w:tcW w:w="1660" w:type="dxa"/>
            <w:noWrap w:val="0"/>
            <w:vAlign w:val="center"/>
          </w:tcPr>
          <w:p w14:paraId="261F524D">
            <w:pPr>
              <w:spacing w:line="240" w:lineRule="atLeast"/>
              <w:jc w:val="center"/>
            </w:pPr>
            <w:r>
              <w:rPr>
                <w:rFonts w:hint="eastAsia"/>
              </w:rPr>
              <w:t>是否接受联合体</w:t>
            </w:r>
          </w:p>
        </w:tc>
        <w:tc>
          <w:tcPr>
            <w:tcW w:w="7151" w:type="dxa"/>
            <w:gridSpan w:val="2"/>
            <w:noWrap w:val="0"/>
            <w:vAlign w:val="center"/>
          </w:tcPr>
          <w:p w14:paraId="5B287E85">
            <w:pPr>
              <w:spacing w:line="340" w:lineRule="exact"/>
            </w:pPr>
            <w:r>
              <w:rPr>
                <w:rFonts w:hint="eastAsia"/>
              </w:rPr>
              <w:t>不接受</w:t>
            </w:r>
          </w:p>
        </w:tc>
      </w:tr>
      <w:tr w14:paraId="2307B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58" w:type="dxa"/>
            <w:noWrap w:val="0"/>
            <w:vAlign w:val="center"/>
          </w:tcPr>
          <w:p w14:paraId="2707C016"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1.9</w:t>
            </w:r>
          </w:p>
        </w:tc>
        <w:tc>
          <w:tcPr>
            <w:tcW w:w="1660" w:type="dxa"/>
            <w:noWrap w:val="0"/>
            <w:vAlign w:val="center"/>
          </w:tcPr>
          <w:p w14:paraId="3939457D">
            <w:pPr>
              <w:spacing w:line="240" w:lineRule="atLeast"/>
              <w:jc w:val="center"/>
            </w:pPr>
            <w:r>
              <w:rPr>
                <w:rFonts w:hint="eastAsia"/>
              </w:rPr>
              <w:t>是否组织现场踏勘</w:t>
            </w:r>
          </w:p>
        </w:tc>
        <w:tc>
          <w:tcPr>
            <w:tcW w:w="7151" w:type="dxa"/>
            <w:gridSpan w:val="2"/>
            <w:noWrap w:val="0"/>
            <w:vAlign w:val="center"/>
          </w:tcPr>
          <w:p w14:paraId="6A789E2E">
            <w:pPr>
              <w:spacing w:line="340" w:lineRule="exact"/>
            </w:pPr>
            <w:r>
              <w:rPr>
                <w:rFonts w:hint="eastAsia"/>
              </w:rPr>
              <w:t>不统一组织现场踏勘</w:t>
            </w:r>
          </w:p>
        </w:tc>
      </w:tr>
      <w:tr w14:paraId="4CA04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58" w:type="dxa"/>
            <w:noWrap w:val="0"/>
            <w:vAlign w:val="center"/>
          </w:tcPr>
          <w:p w14:paraId="578712C9">
            <w:pPr>
              <w:spacing w:line="240" w:lineRule="atLeast"/>
              <w:jc w:val="center"/>
            </w:pPr>
            <w:r>
              <w:rPr>
                <w:rFonts w:hint="eastAsia"/>
              </w:rPr>
              <w:t>1.10</w:t>
            </w:r>
          </w:p>
        </w:tc>
        <w:tc>
          <w:tcPr>
            <w:tcW w:w="1660" w:type="dxa"/>
            <w:noWrap w:val="0"/>
            <w:vAlign w:val="center"/>
          </w:tcPr>
          <w:p w14:paraId="544FFDFF">
            <w:pPr>
              <w:spacing w:line="240" w:lineRule="atLeast"/>
              <w:jc w:val="center"/>
            </w:pPr>
            <w:r>
              <w:rPr>
                <w:rFonts w:hint="eastAsia"/>
              </w:rPr>
              <w:t>谈判预备会</w:t>
            </w:r>
          </w:p>
        </w:tc>
        <w:tc>
          <w:tcPr>
            <w:tcW w:w="7151" w:type="dxa"/>
            <w:gridSpan w:val="2"/>
            <w:noWrap w:val="0"/>
            <w:vAlign w:val="center"/>
          </w:tcPr>
          <w:p w14:paraId="40668279">
            <w:pPr>
              <w:spacing w:line="340" w:lineRule="exact"/>
            </w:pPr>
            <w:r>
              <w:rPr>
                <w:rFonts w:hint="eastAsia"/>
              </w:rPr>
              <w:t>不召开</w:t>
            </w:r>
          </w:p>
        </w:tc>
      </w:tr>
      <w:tr w14:paraId="3EC92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  <w:jc w:val="center"/>
        </w:trPr>
        <w:tc>
          <w:tcPr>
            <w:tcW w:w="958" w:type="dxa"/>
            <w:noWrap w:val="0"/>
            <w:vAlign w:val="center"/>
          </w:tcPr>
          <w:p w14:paraId="40C0D54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2.1.1</w:t>
            </w:r>
          </w:p>
        </w:tc>
        <w:tc>
          <w:tcPr>
            <w:tcW w:w="1660" w:type="dxa"/>
            <w:noWrap w:val="0"/>
            <w:vAlign w:val="center"/>
          </w:tcPr>
          <w:p w14:paraId="5F7A12EB">
            <w:pPr>
              <w:spacing w:line="360" w:lineRule="exact"/>
              <w:jc w:val="center"/>
            </w:pPr>
            <w:r>
              <w:rPr>
                <w:rFonts w:hint="eastAsia"/>
              </w:rPr>
              <w:t>谈判文件的发布</w:t>
            </w:r>
          </w:p>
        </w:tc>
        <w:tc>
          <w:tcPr>
            <w:tcW w:w="7151" w:type="dxa"/>
            <w:gridSpan w:val="2"/>
            <w:noWrap w:val="0"/>
            <w:vAlign w:val="center"/>
          </w:tcPr>
          <w:p w14:paraId="0AD188BF">
            <w:pPr>
              <w:spacing w:line="340" w:lineRule="exact"/>
            </w:pPr>
            <w:r>
              <w:rPr>
                <w:rFonts w:hint="eastAsia"/>
              </w:rPr>
              <w:t>本谈判文件在济钢集团有限公司阳光购销平台（网址：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"http://bidding.jigang.com.cn"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http://bidding.jigang.com.cn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/） 上发布。除上述媒介以外的媒介转载或发布与本次谈判相关信息的，采购人不承担任何责任并保留追究相关方责任的权利。</w:t>
            </w:r>
          </w:p>
        </w:tc>
      </w:tr>
      <w:tr w14:paraId="15B66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58" w:type="dxa"/>
            <w:noWrap w:val="0"/>
            <w:vAlign w:val="center"/>
          </w:tcPr>
          <w:p w14:paraId="62DAE6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2.2.2</w:t>
            </w:r>
          </w:p>
        </w:tc>
        <w:tc>
          <w:tcPr>
            <w:tcW w:w="1660" w:type="dxa"/>
            <w:noWrap w:val="0"/>
            <w:vAlign w:val="center"/>
          </w:tcPr>
          <w:p w14:paraId="4CD75A5D">
            <w:pPr>
              <w:spacing w:line="442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谈判</w:t>
            </w:r>
            <w:r>
              <w:t>文件的</w:t>
            </w:r>
            <w:r>
              <w:rPr>
                <w:rFonts w:hint="eastAsia"/>
              </w:rPr>
              <w:t>澄清</w:t>
            </w:r>
          </w:p>
        </w:tc>
        <w:tc>
          <w:tcPr>
            <w:tcW w:w="715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A9C60C6">
            <w:pPr>
              <w:spacing w:line="398" w:lineRule="exact"/>
              <w:rPr>
                <w:rFonts w:hint="eastAsia"/>
              </w:rPr>
            </w:pPr>
            <w:r>
              <w:rPr>
                <w:rFonts w:hint="eastAsia"/>
              </w:rPr>
              <w:t>谈判</w:t>
            </w:r>
            <w:r>
              <w:t>文件</w:t>
            </w:r>
            <w:r>
              <w:rPr>
                <w:rFonts w:hint="eastAsia"/>
              </w:rPr>
              <w:t>澄清的</w:t>
            </w:r>
            <w:r>
              <w:t>截止时间</w:t>
            </w:r>
            <w:r>
              <w:rPr>
                <w:rFonts w:hint="eastAsia"/>
              </w:rPr>
              <w:t>为谈判开始前1</w:t>
            </w:r>
            <w:r>
              <w:t>日</w:t>
            </w:r>
            <w:r>
              <w:rPr>
                <w:rFonts w:hint="eastAsia"/>
              </w:rPr>
              <w:t>，在济钢集团有限公司阳光购销平台（网址：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"http://bidding.jigang.com.cn"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http://bidding.jigang.com.cn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/） 上发布</w:t>
            </w:r>
          </w:p>
        </w:tc>
      </w:tr>
      <w:tr w14:paraId="7F701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58" w:type="dxa"/>
            <w:noWrap w:val="0"/>
            <w:vAlign w:val="center"/>
          </w:tcPr>
          <w:p w14:paraId="30A932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2.3</w:t>
            </w:r>
          </w:p>
        </w:tc>
        <w:tc>
          <w:tcPr>
            <w:tcW w:w="1660" w:type="dxa"/>
            <w:noWrap w:val="0"/>
            <w:vAlign w:val="center"/>
          </w:tcPr>
          <w:p w14:paraId="7C9FB0A8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谈判</w:t>
            </w:r>
            <w:r>
              <w:t>文件</w:t>
            </w:r>
            <w:r>
              <w:rPr>
                <w:rFonts w:hint="eastAsia"/>
              </w:rPr>
              <w:t>的</w:t>
            </w:r>
            <w:r>
              <w:t>修改</w:t>
            </w:r>
          </w:p>
        </w:tc>
        <w:tc>
          <w:tcPr>
            <w:tcW w:w="715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A9C08DB">
            <w:pPr>
              <w:spacing w:line="398" w:lineRule="exact"/>
              <w:rPr>
                <w:rFonts w:hint="eastAsia"/>
              </w:rPr>
            </w:pPr>
            <w:r>
              <w:rPr>
                <w:rFonts w:hint="eastAsia"/>
              </w:rPr>
              <w:t>谈判文件修改的截止时间为谈判开始前1日，在济钢集团有限公司阳光购销平台（网址：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"http://bidding.jigang.com.cn"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http://bidding.jigang.com.cn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/） 上发布。采购人对谈判文件修改距谈判时间不足1天的，相应延长谈判开始时间。</w:t>
            </w:r>
          </w:p>
        </w:tc>
      </w:tr>
      <w:tr w14:paraId="65448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58" w:type="dxa"/>
            <w:noWrap w:val="0"/>
            <w:vAlign w:val="center"/>
          </w:tcPr>
          <w:p w14:paraId="2AD599C7">
            <w:pPr>
              <w:jc w:val="center"/>
            </w:pPr>
            <w:r>
              <w:rPr>
                <w:rFonts w:hint="eastAsia"/>
              </w:rPr>
              <w:t>2.1.5</w:t>
            </w:r>
          </w:p>
        </w:tc>
        <w:tc>
          <w:tcPr>
            <w:tcW w:w="1660" w:type="dxa"/>
            <w:noWrap w:val="0"/>
            <w:vAlign w:val="center"/>
          </w:tcPr>
          <w:p w14:paraId="4D04D326">
            <w:pPr>
              <w:spacing w:line="360" w:lineRule="exact"/>
            </w:pPr>
            <w:r>
              <w:rPr>
                <w:rFonts w:hint="eastAsia"/>
              </w:rPr>
              <w:t>构成谈判文件的其他材料</w:t>
            </w:r>
          </w:p>
        </w:tc>
        <w:tc>
          <w:tcPr>
            <w:tcW w:w="715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CDAB81C">
            <w:pPr>
              <w:spacing w:line="340" w:lineRule="exact"/>
            </w:pPr>
            <w:r>
              <w:rPr>
                <w:rFonts w:hint="eastAsia"/>
              </w:rPr>
              <w:t>谈判文件澄清、答疑、补充文件等</w:t>
            </w:r>
          </w:p>
        </w:tc>
      </w:tr>
      <w:tr w14:paraId="56DB2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58" w:type="dxa"/>
            <w:noWrap w:val="0"/>
            <w:vAlign w:val="center"/>
          </w:tcPr>
          <w:p w14:paraId="2C3B2A7A">
            <w:pPr>
              <w:jc w:val="center"/>
            </w:pPr>
            <w:r>
              <w:rPr>
                <w:rFonts w:hint="eastAsia"/>
              </w:rPr>
              <w:t>3.1.1</w:t>
            </w:r>
          </w:p>
        </w:tc>
        <w:tc>
          <w:tcPr>
            <w:tcW w:w="1660" w:type="dxa"/>
            <w:noWrap w:val="0"/>
            <w:vAlign w:val="center"/>
          </w:tcPr>
          <w:p w14:paraId="3AD8DB76">
            <w:pPr>
              <w:spacing w:line="360" w:lineRule="exact"/>
              <w:jc w:val="center"/>
            </w:pPr>
            <w:r>
              <w:rPr>
                <w:rFonts w:hint="eastAsia"/>
              </w:rPr>
              <w:t>响应文件内容</w:t>
            </w:r>
          </w:p>
        </w:tc>
        <w:tc>
          <w:tcPr>
            <w:tcW w:w="715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A5F0E74">
            <w:pPr>
              <w:spacing w:line="340" w:lineRule="exact"/>
            </w:pPr>
            <w:r>
              <w:rPr>
                <w:rFonts w:hint="eastAsia"/>
              </w:rPr>
              <w:t>谈判文件商务、技术部分内容</w:t>
            </w:r>
          </w:p>
        </w:tc>
      </w:tr>
      <w:tr w14:paraId="3DC51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58" w:type="dxa"/>
            <w:shd w:val="clear" w:color="auto" w:fill="auto"/>
            <w:noWrap w:val="0"/>
            <w:vAlign w:val="center"/>
          </w:tcPr>
          <w:p w14:paraId="6E3CB754">
            <w:pPr>
              <w:jc w:val="center"/>
            </w:pPr>
            <w:r>
              <w:rPr>
                <w:rFonts w:hint="eastAsia"/>
              </w:rPr>
              <w:t>3.2.1</w:t>
            </w:r>
          </w:p>
        </w:tc>
        <w:tc>
          <w:tcPr>
            <w:tcW w:w="1660" w:type="dxa"/>
            <w:shd w:val="clear" w:color="auto" w:fill="auto"/>
            <w:noWrap w:val="0"/>
            <w:vAlign w:val="center"/>
          </w:tcPr>
          <w:p w14:paraId="6D84799B">
            <w:pPr>
              <w:spacing w:line="360" w:lineRule="exact"/>
              <w:jc w:val="center"/>
            </w:pPr>
            <w:r>
              <w:rPr>
                <w:rFonts w:hint="eastAsia"/>
              </w:rPr>
              <w:t>报价</w:t>
            </w:r>
          </w:p>
        </w:tc>
        <w:tc>
          <w:tcPr>
            <w:tcW w:w="7151" w:type="dxa"/>
            <w:gridSpan w:val="2"/>
            <w:shd w:val="clear" w:color="auto" w:fill="FFFFFF"/>
            <w:noWrap w:val="0"/>
            <w:vAlign w:val="center"/>
          </w:tcPr>
          <w:p w14:paraId="13FE9499">
            <w:pPr>
              <w:spacing w:line="340" w:lineRule="exact"/>
            </w:pPr>
            <w:r>
              <w:rPr>
                <w:rFonts w:hint="eastAsia"/>
              </w:rPr>
              <w:t xml:space="preserve">1.报价方式：总价。 </w:t>
            </w:r>
          </w:p>
          <w:p w14:paraId="79DD65C2">
            <w:pPr>
              <w:spacing w:line="340" w:lineRule="exact"/>
            </w:pPr>
            <w:r>
              <w:rPr>
                <w:rFonts w:hint="eastAsia"/>
              </w:rPr>
              <w:t>2.报价币种：人民币。</w:t>
            </w:r>
          </w:p>
          <w:p w14:paraId="36453B22">
            <w:pPr>
              <w:spacing w:line="340" w:lineRule="exact"/>
            </w:pPr>
            <w:r>
              <w:rPr>
                <w:rFonts w:hint="eastAsia"/>
              </w:rPr>
              <w:t>3.报价为13%增值税专用发票价格</w:t>
            </w:r>
          </w:p>
        </w:tc>
      </w:tr>
      <w:tr w14:paraId="6C3A7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58" w:type="dxa"/>
            <w:noWrap w:val="0"/>
            <w:vAlign w:val="center"/>
          </w:tcPr>
          <w:p w14:paraId="354A615B">
            <w:pPr>
              <w:jc w:val="center"/>
            </w:pPr>
            <w:r>
              <w:rPr>
                <w:rFonts w:hint="eastAsia"/>
              </w:rPr>
              <w:t>3.2.2</w:t>
            </w:r>
          </w:p>
        </w:tc>
        <w:tc>
          <w:tcPr>
            <w:tcW w:w="1660" w:type="dxa"/>
            <w:noWrap w:val="0"/>
            <w:vAlign w:val="center"/>
          </w:tcPr>
          <w:p w14:paraId="6C058781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报价修改</w:t>
            </w:r>
          </w:p>
        </w:tc>
        <w:tc>
          <w:tcPr>
            <w:tcW w:w="7151" w:type="dxa"/>
            <w:gridSpan w:val="2"/>
            <w:noWrap w:val="0"/>
            <w:vAlign w:val="center"/>
          </w:tcPr>
          <w:p w14:paraId="553BF36C"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详见谈判须知正文3.2.2节内容</w:t>
            </w:r>
          </w:p>
        </w:tc>
      </w:tr>
      <w:tr w14:paraId="62D7F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58" w:type="dxa"/>
            <w:noWrap w:val="0"/>
            <w:vAlign w:val="center"/>
          </w:tcPr>
          <w:p w14:paraId="52DF54F0">
            <w:pPr>
              <w:jc w:val="center"/>
            </w:pPr>
            <w:r>
              <w:rPr>
                <w:rFonts w:hint="eastAsia"/>
              </w:rPr>
              <w:t>3.3.1</w:t>
            </w:r>
          </w:p>
        </w:tc>
        <w:tc>
          <w:tcPr>
            <w:tcW w:w="1660" w:type="dxa"/>
            <w:noWrap w:val="0"/>
            <w:vAlign w:val="center"/>
          </w:tcPr>
          <w:p w14:paraId="6C0679E6">
            <w:pPr>
              <w:spacing w:line="360" w:lineRule="exact"/>
              <w:jc w:val="center"/>
            </w:pPr>
            <w:r>
              <w:rPr>
                <w:rFonts w:hint="eastAsia"/>
              </w:rPr>
              <w:t>谈判有效期</w:t>
            </w:r>
          </w:p>
        </w:tc>
        <w:tc>
          <w:tcPr>
            <w:tcW w:w="7151" w:type="dxa"/>
            <w:gridSpan w:val="2"/>
            <w:noWrap w:val="0"/>
            <w:vAlign w:val="center"/>
          </w:tcPr>
          <w:p w14:paraId="641E5E15">
            <w:pPr>
              <w:spacing w:line="340" w:lineRule="exact"/>
            </w:pPr>
            <w:r>
              <w:rPr>
                <w:rFonts w:hint="eastAsia"/>
              </w:rPr>
              <w:t>90日历天（自</w:t>
            </w:r>
            <w:r>
              <w:t>递交</w:t>
            </w:r>
            <w:r>
              <w:rPr>
                <w:rFonts w:hint="eastAsia"/>
              </w:rPr>
              <w:t>响应</w:t>
            </w:r>
            <w:r>
              <w:t>文件截止</w:t>
            </w:r>
            <w:r>
              <w:rPr>
                <w:rFonts w:hint="eastAsia"/>
              </w:rPr>
              <w:t>之日起）</w:t>
            </w:r>
          </w:p>
        </w:tc>
      </w:tr>
      <w:tr w14:paraId="54E93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958" w:type="dxa"/>
            <w:noWrap w:val="0"/>
            <w:vAlign w:val="center"/>
          </w:tcPr>
          <w:p w14:paraId="257B6D0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3.4</w:t>
            </w:r>
          </w:p>
        </w:tc>
        <w:tc>
          <w:tcPr>
            <w:tcW w:w="1660" w:type="dxa"/>
            <w:noWrap w:val="0"/>
            <w:vAlign w:val="center"/>
          </w:tcPr>
          <w:p w14:paraId="66425C61"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谈判保证金</w:t>
            </w:r>
          </w:p>
        </w:tc>
        <w:tc>
          <w:tcPr>
            <w:tcW w:w="7151" w:type="dxa"/>
            <w:gridSpan w:val="2"/>
            <w:noWrap w:val="0"/>
            <w:vAlign w:val="center"/>
          </w:tcPr>
          <w:p w14:paraId="4DDE8F97">
            <w:pPr>
              <w:spacing w:line="340" w:lineRule="exact"/>
            </w:pPr>
            <w:r>
              <w:rPr>
                <w:rFonts w:hint="eastAsia"/>
              </w:rPr>
              <w:t>无</w:t>
            </w:r>
          </w:p>
        </w:tc>
      </w:tr>
      <w:tr w14:paraId="33DDF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58" w:type="dxa"/>
            <w:noWrap w:val="0"/>
            <w:vAlign w:val="center"/>
          </w:tcPr>
          <w:p w14:paraId="32B74049">
            <w:pPr>
              <w:jc w:val="center"/>
            </w:pPr>
            <w:r>
              <w:rPr>
                <w:rFonts w:hint="eastAsia"/>
              </w:rPr>
              <w:t>3.5.1</w:t>
            </w:r>
          </w:p>
        </w:tc>
        <w:tc>
          <w:tcPr>
            <w:tcW w:w="1660" w:type="dxa"/>
            <w:noWrap w:val="0"/>
            <w:vAlign w:val="center"/>
          </w:tcPr>
          <w:p w14:paraId="527F53AF">
            <w:pPr>
              <w:spacing w:line="360" w:lineRule="exact"/>
              <w:jc w:val="center"/>
            </w:pPr>
            <w:r>
              <w:rPr>
                <w:rFonts w:hint="eastAsia"/>
              </w:rPr>
              <w:t>资格审查</w:t>
            </w:r>
          </w:p>
        </w:tc>
        <w:tc>
          <w:tcPr>
            <w:tcW w:w="7151" w:type="dxa"/>
            <w:gridSpan w:val="2"/>
            <w:noWrap w:val="0"/>
            <w:vAlign w:val="center"/>
          </w:tcPr>
          <w:p w14:paraId="4CF2E2F1">
            <w:pPr>
              <w:spacing w:line="340" w:lineRule="exact"/>
            </w:pPr>
            <w:r>
              <w:t>1、</w:t>
            </w:r>
            <w:r>
              <w:rPr>
                <w:rFonts w:hint="eastAsia"/>
              </w:rPr>
              <w:t>资格审查文件上传至济钢集团有限公司阳光购销平台（网址：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"http://bidding.jigang.com.cn"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http://bidding.jigang.com.cn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/）。</w:t>
            </w:r>
          </w:p>
          <w:p w14:paraId="15B3DDDC">
            <w:pPr>
              <w:spacing w:line="340" w:lineRule="exact"/>
            </w:pPr>
            <w:r>
              <w:rPr>
                <w:rFonts w:hint="eastAsia"/>
              </w:rPr>
              <w:t>2、评审</w:t>
            </w:r>
            <w:r>
              <w:t>委员会对</w:t>
            </w:r>
            <w:r>
              <w:rPr>
                <w:rFonts w:hint="eastAsia"/>
              </w:rPr>
              <w:t>供应商</w:t>
            </w:r>
            <w:r>
              <w:t>的</w:t>
            </w:r>
            <w:r>
              <w:rPr>
                <w:rFonts w:hint="eastAsia"/>
              </w:rPr>
              <w:t>资格审查文件</w:t>
            </w:r>
            <w:r>
              <w:t>进行评审。评审合格的进入下一阶段评审；评审不合格的</w:t>
            </w:r>
            <w:r>
              <w:rPr>
                <w:rFonts w:hint="eastAsia"/>
              </w:rPr>
              <w:t>取消其谈判资格</w:t>
            </w:r>
            <w:r>
              <w:t>，</w:t>
            </w:r>
            <w:r>
              <w:rPr>
                <w:rFonts w:hint="eastAsia"/>
              </w:rPr>
              <w:t>购买谈判文件的费用</w:t>
            </w:r>
            <w:r>
              <w:t>不退。</w:t>
            </w:r>
          </w:p>
          <w:p w14:paraId="3F602DAE">
            <w:pPr>
              <w:spacing w:line="340" w:lineRule="exact"/>
            </w:pPr>
            <w:r>
              <w:rPr>
                <w:rFonts w:hint="eastAsia"/>
              </w:rPr>
              <w:t>3</w:t>
            </w:r>
            <w:r>
              <w:t>、</w:t>
            </w:r>
            <w:r>
              <w:rPr>
                <w:rFonts w:hint="eastAsia"/>
              </w:rPr>
              <w:t>资格审查文件包括但不限于：营业执照、资质证书、体系认证、资信等级、人员资格证书、业绩合同、获奖证书等的复印件，加盖公章。</w:t>
            </w:r>
          </w:p>
        </w:tc>
      </w:tr>
      <w:tr w14:paraId="7E947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58" w:type="dxa"/>
            <w:noWrap w:val="0"/>
            <w:vAlign w:val="center"/>
          </w:tcPr>
          <w:p w14:paraId="6C74391E">
            <w:pPr>
              <w:jc w:val="center"/>
            </w:pPr>
            <w:r>
              <w:rPr>
                <w:rFonts w:hint="eastAsia"/>
              </w:rPr>
              <w:t>3.6.1</w:t>
            </w:r>
          </w:p>
        </w:tc>
        <w:tc>
          <w:tcPr>
            <w:tcW w:w="1660" w:type="dxa"/>
            <w:noWrap w:val="0"/>
            <w:vAlign w:val="center"/>
          </w:tcPr>
          <w:p w14:paraId="5CE3680B">
            <w:pPr>
              <w:spacing w:line="360" w:lineRule="exact"/>
            </w:pPr>
            <w:r>
              <w:rPr>
                <w:rFonts w:hint="eastAsia"/>
              </w:rPr>
              <w:t>近2年财务状况的年份要求</w:t>
            </w:r>
          </w:p>
        </w:tc>
        <w:tc>
          <w:tcPr>
            <w:tcW w:w="7151" w:type="dxa"/>
            <w:gridSpan w:val="2"/>
            <w:noWrap w:val="0"/>
            <w:vAlign w:val="center"/>
          </w:tcPr>
          <w:p w14:paraId="1DF6CAC9">
            <w:pPr>
              <w:spacing w:line="340" w:lineRule="exact"/>
            </w:pPr>
            <w:r>
              <w:rPr>
                <w:rFonts w:hint="eastAsia"/>
              </w:rPr>
              <w:t>20</w:t>
            </w:r>
            <w:r>
              <w:t>2</w:t>
            </w:r>
            <w:r>
              <w:rPr>
                <w:rFonts w:hint="eastAsia"/>
              </w:rPr>
              <w:t>3年01月01日至今。</w:t>
            </w:r>
          </w:p>
        </w:tc>
      </w:tr>
      <w:tr w14:paraId="689D5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58" w:type="dxa"/>
            <w:noWrap w:val="0"/>
            <w:vAlign w:val="center"/>
          </w:tcPr>
          <w:p w14:paraId="55598F76">
            <w:pPr>
              <w:jc w:val="center"/>
            </w:pPr>
            <w:r>
              <w:rPr>
                <w:rFonts w:hint="eastAsia"/>
              </w:rPr>
              <w:t>3.6.2</w:t>
            </w:r>
          </w:p>
        </w:tc>
        <w:tc>
          <w:tcPr>
            <w:tcW w:w="1660" w:type="dxa"/>
            <w:noWrap w:val="0"/>
            <w:vAlign w:val="center"/>
          </w:tcPr>
          <w:p w14:paraId="75E594CA">
            <w:pPr>
              <w:spacing w:line="360" w:lineRule="exact"/>
            </w:pPr>
            <w:r>
              <w:rPr>
                <w:rFonts w:hint="eastAsia"/>
              </w:rPr>
              <w:t>近2年完成的类似项目</w:t>
            </w:r>
          </w:p>
        </w:tc>
        <w:tc>
          <w:tcPr>
            <w:tcW w:w="7151" w:type="dxa"/>
            <w:gridSpan w:val="2"/>
            <w:noWrap w:val="0"/>
            <w:vAlign w:val="center"/>
          </w:tcPr>
          <w:p w14:paraId="1987230C">
            <w:pPr>
              <w:spacing w:line="340" w:lineRule="exact"/>
            </w:pPr>
            <w:r>
              <w:rPr>
                <w:rFonts w:hint="eastAsia"/>
              </w:rPr>
              <w:t>20</w:t>
            </w:r>
            <w:r>
              <w:t>2</w:t>
            </w:r>
            <w:r>
              <w:rPr>
                <w:rFonts w:hint="eastAsia"/>
              </w:rPr>
              <w:t>3年01月01日至今。</w:t>
            </w:r>
          </w:p>
        </w:tc>
      </w:tr>
      <w:tr w14:paraId="5C7C2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958" w:type="dxa"/>
            <w:noWrap w:val="0"/>
            <w:vAlign w:val="center"/>
          </w:tcPr>
          <w:p w14:paraId="4599AFC7">
            <w:pPr>
              <w:jc w:val="center"/>
            </w:pPr>
            <w:r>
              <w:rPr>
                <w:rFonts w:hint="eastAsia"/>
              </w:rPr>
              <w:t>3.7.1</w:t>
            </w:r>
          </w:p>
        </w:tc>
        <w:tc>
          <w:tcPr>
            <w:tcW w:w="1660" w:type="dxa"/>
            <w:noWrap w:val="0"/>
            <w:vAlign w:val="center"/>
          </w:tcPr>
          <w:p w14:paraId="0AC903DD">
            <w:pPr>
              <w:spacing w:line="360" w:lineRule="exact"/>
              <w:jc w:val="center"/>
            </w:pPr>
            <w:r>
              <w:rPr>
                <w:rFonts w:hint="eastAsia"/>
              </w:rPr>
              <w:t>签字或盖章要求</w:t>
            </w:r>
          </w:p>
        </w:tc>
        <w:tc>
          <w:tcPr>
            <w:tcW w:w="7151" w:type="dxa"/>
            <w:gridSpan w:val="2"/>
            <w:noWrap w:val="0"/>
            <w:vAlign w:val="center"/>
          </w:tcPr>
          <w:p w14:paraId="60F8A611">
            <w:pPr>
              <w:spacing w:line="340" w:lineRule="exact"/>
            </w:pPr>
            <w:r>
              <w:rPr>
                <w:rFonts w:hint="eastAsia"/>
              </w:rPr>
              <w:t>响应文件应按第五章“响应文件格式及内容”要求进行签字或盖章，否则其响应文件按照无效处理。</w:t>
            </w:r>
          </w:p>
        </w:tc>
      </w:tr>
      <w:tr w14:paraId="6F859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58" w:type="dxa"/>
            <w:noWrap w:val="0"/>
            <w:vAlign w:val="center"/>
          </w:tcPr>
          <w:p w14:paraId="3FC41E93">
            <w:pPr>
              <w:jc w:val="center"/>
            </w:pPr>
            <w:r>
              <w:rPr>
                <w:rFonts w:hint="eastAsia"/>
              </w:rPr>
              <w:t>3.7.2</w:t>
            </w:r>
          </w:p>
        </w:tc>
        <w:tc>
          <w:tcPr>
            <w:tcW w:w="1660" w:type="dxa"/>
            <w:noWrap w:val="0"/>
            <w:vAlign w:val="center"/>
          </w:tcPr>
          <w:p w14:paraId="31AA35A2">
            <w:pPr>
              <w:spacing w:line="360" w:lineRule="exact"/>
              <w:jc w:val="center"/>
            </w:pPr>
            <w:r>
              <w:rPr>
                <w:rFonts w:hint="eastAsia"/>
              </w:rPr>
              <w:t>响应文件</w:t>
            </w:r>
          </w:p>
        </w:tc>
        <w:tc>
          <w:tcPr>
            <w:tcW w:w="7151" w:type="dxa"/>
            <w:gridSpan w:val="2"/>
            <w:noWrap w:val="0"/>
            <w:vAlign w:val="center"/>
          </w:tcPr>
          <w:p w14:paraId="652E3827">
            <w:pPr>
              <w:spacing w:line="340" w:lineRule="exact"/>
              <w:rPr>
                <w:b/>
              </w:rPr>
            </w:pPr>
            <w:r>
              <w:rPr>
                <w:rFonts w:hint="eastAsia"/>
              </w:rPr>
              <w:t xml:space="preserve"> 谈判开始前送达到济南鲍德冶金石灰石有限公司谈判室</w:t>
            </w:r>
          </w:p>
        </w:tc>
      </w:tr>
      <w:tr w14:paraId="1E4D1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958" w:type="dxa"/>
            <w:noWrap w:val="0"/>
            <w:vAlign w:val="center"/>
          </w:tcPr>
          <w:p w14:paraId="4E83BE2D">
            <w:pPr>
              <w:jc w:val="center"/>
            </w:pPr>
            <w:r>
              <w:rPr>
                <w:rFonts w:hint="eastAsia"/>
              </w:rPr>
              <w:t>3.7.3</w:t>
            </w:r>
          </w:p>
        </w:tc>
        <w:tc>
          <w:tcPr>
            <w:tcW w:w="1660" w:type="dxa"/>
            <w:noWrap w:val="0"/>
            <w:vAlign w:val="center"/>
          </w:tcPr>
          <w:p w14:paraId="2F5702A7">
            <w:pPr>
              <w:spacing w:line="360" w:lineRule="exact"/>
              <w:ind w:left="240" w:hanging="240" w:hangingChars="100"/>
              <w:jc w:val="center"/>
            </w:pPr>
            <w:r>
              <w:rPr>
                <w:rFonts w:hint="eastAsia"/>
              </w:rPr>
              <w:t>纸质响应文件装订要求</w:t>
            </w:r>
          </w:p>
        </w:tc>
        <w:tc>
          <w:tcPr>
            <w:tcW w:w="7151" w:type="dxa"/>
            <w:gridSpan w:val="2"/>
            <w:noWrap w:val="0"/>
            <w:vAlign w:val="center"/>
          </w:tcPr>
          <w:p w14:paraId="44D90376">
            <w:pPr>
              <w:spacing w:line="340" w:lineRule="exact"/>
              <w:rPr>
                <w:bCs/>
              </w:rPr>
            </w:pPr>
            <w:r>
              <w:rPr>
                <w:rFonts w:hint="eastAsia"/>
                <w:bCs/>
              </w:rPr>
              <w:t>1、成交人提供响应文件</w:t>
            </w:r>
            <w:r>
              <w:rPr>
                <w:rFonts w:hint="eastAsia"/>
              </w:rPr>
              <w:t>正本壹份，副本贰份；</w:t>
            </w:r>
            <w:r>
              <w:rPr>
                <w:rFonts w:hint="eastAsia"/>
                <w:bCs/>
              </w:rPr>
              <w:t>响应文件的正本与副本应分别装订成册。</w:t>
            </w:r>
          </w:p>
          <w:p w14:paraId="4721870A">
            <w:pPr>
              <w:spacing w:line="340" w:lineRule="exact"/>
              <w:rPr>
                <w:bCs/>
              </w:rPr>
            </w:pPr>
            <w:r>
              <w:rPr>
                <w:rFonts w:hint="eastAsia"/>
                <w:bCs/>
              </w:rPr>
              <w:t>2、响应文件每册均须采用胶装方式在左侧装订，装订须牢固不易拆散和换页，不得采用活页方式装订。</w:t>
            </w:r>
          </w:p>
          <w:p w14:paraId="0081E5BE">
            <w:pPr>
              <w:spacing w:line="340" w:lineRule="exact"/>
            </w:pPr>
            <w:r>
              <w:rPr>
                <w:rFonts w:hint="eastAsia"/>
                <w:bCs/>
              </w:rPr>
              <w:t>3、响应文件正本和副本的封面上应清楚地标记“正本”或“副本”的字样；正本和副本如有不一致之处，以正本为准。</w:t>
            </w:r>
          </w:p>
        </w:tc>
      </w:tr>
      <w:tr w14:paraId="1CB53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58" w:type="dxa"/>
            <w:noWrap w:val="0"/>
            <w:vAlign w:val="center"/>
          </w:tcPr>
          <w:p w14:paraId="737C30C7">
            <w:pPr>
              <w:jc w:val="center"/>
            </w:pPr>
            <w:r>
              <w:rPr>
                <w:rFonts w:hint="eastAsia"/>
              </w:rPr>
              <w:t>3.7.4</w:t>
            </w:r>
          </w:p>
        </w:tc>
        <w:tc>
          <w:tcPr>
            <w:tcW w:w="1660" w:type="dxa"/>
            <w:noWrap w:val="0"/>
            <w:vAlign w:val="center"/>
          </w:tcPr>
          <w:p w14:paraId="574EBF62">
            <w:pPr>
              <w:spacing w:line="360" w:lineRule="exact"/>
              <w:ind w:left="240" w:hanging="240" w:hangingChars="100"/>
              <w:jc w:val="center"/>
            </w:pPr>
            <w:r>
              <w:rPr>
                <w:rFonts w:hint="eastAsia"/>
              </w:rPr>
              <w:t>电子文档</w:t>
            </w:r>
          </w:p>
        </w:tc>
        <w:tc>
          <w:tcPr>
            <w:tcW w:w="7151" w:type="dxa"/>
            <w:gridSpan w:val="2"/>
            <w:noWrap w:val="0"/>
            <w:vAlign w:val="center"/>
          </w:tcPr>
          <w:p w14:paraId="0028DAF9">
            <w:pPr>
              <w:spacing w:line="340" w:lineRule="exact"/>
              <w:rPr>
                <w:bCs/>
              </w:rPr>
            </w:pPr>
            <w:r>
              <w:rPr>
                <w:rFonts w:hint="eastAsia"/>
                <w:bCs/>
              </w:rPr>
              <w:t>详见谈判须知正文3.7.6条款</w:t>
            </w:r>
          </w:p>
        </w:tc>
      </w:tr>
      <w:tr w14:paraId="423A1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958" w:type="dxa"/>
            <w:noWrap w:val="0"/>
            <w:vAlign w:val="center"/>
          </w:tcPr>
          <w:p w14:paraId="2D0ADA1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4.1</w:t>
            </w:r>
          </w:p>
        </w:tc>
        <w:tc>
          <w:tcPr>
            <w:tcW w:w="1660" w:type="dxa"/>
            <w:noWrap w:val="0"/>
            <w:vAlign w:val="center"/>
          </w:tcPr>
          <w:p w14:paraId="6EF17D36">
            <w:pPr>
              <w:spacing w:line="36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 w:cs="仿宋"/>
              </w:rPr>
              <w:t xml:space="preserve"> 响应文件提交的截止时间</w:t>
            </w:r>
          </w:p>
        </w:tc>
        <w:tc>
          <w:tcPr>
            <w:tcW w:w="7151" w:type="dxa"/>
            <w:gridSpan w:val="2"/>
            <w:noWrap w:val="0"/>
            <w:vAlign w:val="center"/>
          </w:tcPr>
          <w:p w14:paraId="71232724">
            <w:pPr>
              <w:spacing w:line="34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谈判开始前前送达到济南鲍德冶金石灰石有限公司谈判室</w:t>
            </w:r>
          </w:p>
        </w:tc>
      </w:tr>
      <w:tr w14:paraId="7302C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958" w:type="dxa"/>
            <w:noWrap w:val="0"/>
            <w:vAlign w:val="center"/>
          </w:tcPr>
          <w:p w14:paraId="0B5B21F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5.1</w:t>
            </w:r>
          </w:p>
        </w:tc>
        <w:tc>
          <w:tcPr>
            <w:tcW w:w="1660" w:type="dxa"/>
            <w:noWrap w:val="0"/>
            <w:vAlign w:val="center"/>
          </w:tcPr>
          <w:p w14:paraId="35405141">
            <w:pPr>
              <w:spacing w:line="36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谈判时间和</w:t>
            </w:r>
          </w:p>
          <w:p w14:paraId="520DF7F7">
            <w:pPr>
              <w:spacing w:line="36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方式</w:t>
            </w:r>
          </w:p>
        </w:tc>
        <w:tc>
          <w:tcPr>
            <w:tcW w:w="7151" w:type="dxa"/>
            <w:gridSpan w:val="2"/>
            <w:noWrap w:val="0"/>
            <w:vAlign w:val="center"/>
          </w:tcPr>
          <w:p w14:paraId="7B585CC9">
            <w:pPr>
              <w:spacing w:line="340" w:lineRule="exac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1、谈判时间：</w:t>
            </w:r>
            <w:r>
              <w:rPr>
                <w:rFonts w:hint="eastAsia"/>
                <w:color w:val="EE0000"/>
              </w:rPr>
              <w:t>2025年10月27日上午8：30点</w:t>
            </w:r>
            <w:r>
              <w:rPr>
                <w:rFonts w:hint="eastAsia"/>
                <w:color w:val="000000"/>
              </w:rPr>
              <w:t>；</w:t>
            </w:r>
          </w:p>
          <w:p w14:paraId="2B8C61EE">
            <w:pPr>
              <w:spacing w:line="34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2、谈判方式：现场及网上谈判相结合。</w:t>
            </w:r>
          </w:p>
        </w:tc>
      </w:tr>
      <w:tr w14:paraId="048D5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58" w:type="dxa"/>
            <w:noWrap w:val="0"/>
            <w:vAlign w:val="center"/>
          </w:tcPr>
          <w:p w14:paraId="2923BB57">
            <w:pPr>
              <w:jc w:val="center"/>
            </w:pPr>
            <w:r>
              <w:rPr>
                <w:rFonts w:hint="eastAsia"/>
              </w:rPr>
              <w:t>6.3</w:t>
            </w:r>
          </w:p>
        </w:tc>
        <w:tc>
          <w:tcPr>
            <w:tcW w:w="1660" w:type="dxa"/>
            <w:noWrap w:val="0"/>
            <w:vAlign w:val="center"/>
          </w:tcPr>
          <w:p w14:paraId="750DF6EB">
            <w:pPr>
              <w:spacing w:line="360" w:lineRule="exact"/>
              <w:jc w:val="center"/>
            </w:pPr>
            <w:r>
              <w:rPr>
                <w:rFonts w:hint="eastAsia"/>
              </w:rPr>
              <w:t>评审方法</w:t>
            </w:r>
          </w:p>
        </w:tc>
        <w:tc>
          <w:tcPr>
            <w:tcW w:w="7151" w:type="dxa"/>
            <w:gridSpan w:val="2"/>
            <w:noWrap w:val="0"/>
            <w:vAlign w:val="center"/>
          </w:tcPr>
          <w:p w14:paraId="6607862E">
            <w:pPr>
              <w:spacing w:line="340" w:lineRule="exact"/>
              <w:rPr>
                <w:bCs/>
              </w:rPr>
            </w:pPr>
            <w:r>
              <w:rPr>
                <w:rFonts w:hint="eastAsia"/>
                <w:bCs/>
              </w:rPr>
              <w:t>综合评审法</w:t>
            </w:r>
          </w:p>
        </w:tc>
      </w:tr>
      <w:tr w14:paraId="453FF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958" w:type="dxa"/>
            <w:noWrap w:val="0"/>
            <w:vAlign w:val="center"/>
          </w:tcPr>
          <w:p w14:paraId="3821F16D">
            <w:pPr>
              <w:jc w:val="center"/>
            </w:pPr>
            <w:r>
              <w:rPr>
                <w:rFonts w:hint="eastAsia"/>
              </w:rPr>
              <w:t>7.3</w:t>
            </w:r>
          </w:p>
        </w:tc>
        <w:tc>
          <w:tcPr>
            <w:tcW w:w="1660" w:type="dxa"/>
            <w:noWrap w:val="0"/>
            <w:vAlign w:val="center"/>
          </w:tcPr>
          <w:p w14:paraId="10D9225D">
            <w:pPr>
              <w:spacing w:line="360" w:lineRule="exact"/>
              <w:jc w:val="center"/>
            </w:pPr>
            <w:r>
              <w:rPr>
                <w:rFonts w:hint="eastAsia"/>
              </w:rPr>
              <w:t>履约</w:t>
            </w:r>
            <w:r>
              <w:rPr>
                <w:rFonts w:hint="eastAsia"/>
                <w:bCs/>
              </w:rPr>
              <w:t>保证金</w:t>
            </w:r>
          </w:p>
        </w:tc>
        <w:tc>
          <w:tcPr>
            <w:tcW w:w="7151" w:type="dxa"/>
            <w:gridSpan w:val="2"/>
            <w:noWrap w:val="0"/>
            <w:vAlign w:val="center"/>
          </w:tcPr>
          <w:p w14:paraId="665A9A59">
            <w:pPr>
              <w:spacing w:line="340" w:lineRule="exact"/>
            </w:pPr>
            <w:r>
              <w:rPr>
                <w:rFonts w:hint="eastAsia"/>
              </w:rPr>
              <w:t>无</w:t>
            </w:r>
          </w:p>
        </w:tc>
      </w:tr>
      <w:tr w14:paraId="1B3F7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83" w:hRule="atLeast"/>
          <w:jc w:val="center"/>
        </w:trPr>
        <w:tc>
          <w:tcPr>
            <w:tcW w:w="958" w:type="dxa"/>
            <w:noWrap w:val="0"/>
            <w:vAlign w:val="center"/>
          </w:tcPr>
          <w:p w14:paraId="41C30439">
            <w:pPr>
              <w:jc w:val="center"/>
            </w:pPr>
            <w:r>
              <w:rPr>
                <w:rFonts w:hint="eastAsia"/>
              </w:rPr>
              <w:t>8.1</w:t>
            </w:r>
          </w:p>
        </w:tc>
        <w:tc>
          <w:tcPr>
            <w:tcW w:w="1660" w:type="dxa"/>
            <w:noWrap w:val="0"/>
            <w:vAlign w:val="center"/>
          </w:tcPr>
          <w:p w14:paraId="4D1E69F4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重新谈判</w:t>
            </w:r>
          </w:p>
        </w:tc>
        <w:tc>
          <w:tcPr>
            <w:tcW w:w="7138" w:type="dxa"/>
            <w:noWrap w:val="0"/>
            <w:vAlign w:val="center"/>
          </w:tcPr>
          <w:p w14:paraId="32702E85">
            <w:pPr>
              <w:spacing w:line="340" w:lineRule="exact"/>
              <w:rPr>
                <w:rFonts w:hint="eastAsia" w:cs="仿宋"/>
              </w:rPr>
            </w:pPr>
            <w:r>
              <w:rPr>
                <w:rFonts w:hint="eastAsia" w:cs="仿宋"/>
              </w:rPr>
              <w:t>有下列情形之一的，采购人将重新谈判</w:t>
            </w:r>
          </w:p>
          <w:p w14:paraId="6255CDF4">
            <w:pPr>
              <w:spacing w:line="340" w:lineRule="exact"/>
              <w:rPr>
                <w:rFonts w:cs="仿宋"/>
              </w:rPr>
            </w:pPr>
            <w:r>
              <w:rPr>
                <w:rFonts w:hint="eastAsia" w:cs="仿宋"/>
              </w:rPr>
              <w:t>1.截至到</w:t>
            </w:r>
            <w:r>
              <w:rPr>
                <w:rFonts w:hint="eastAsia"/>
              </w:rPr>
              <w:t>谈判开始时间</w:t>
            </w:r>
            <w:r>
              <w:rPr>
                <w:rFonts w:hint="eastAsia" w:cs="仿宋"/>
              </w:rPr>
              <w:t>，提交响应文件的供应商少于3个的；</w:t>
            </w:r>
          </w:p>
          <w:p w14:paraId="6CE9C095">
            <w:pPr>
              <w:spacing w:line="340" w:lineRule="exact"/>
              <w:rPr>
                <w:rFonts w:cs="仿宋"/>
              </w:rPr>
            </w:pPr>
            <w:r>
              <w:rPr>
                <w:rFonts w:hint="eastAsia" w:cs="仿宋"/>
              </w:rPr>
              <w:t>2.经评审委员会评审，否决部分供应商响应文件后少于3个，并认为剩余投标人无法实现有效竞争性的；</w:t>
            </w:r>
          </w:p>
          <w:p w14:paraId="2E018DF7">
            <w:pPr>
              <w:spacing w:line="340" w:lineRule="exact"/>
            </w:pPr>
            <w:r>
              <w:rPr>
                <w:rFonts w:hint="eastAsia" w:cs="仿宋"/>
              </w:rPr>
              <w:t>3.经评审委员会评审否决所有响应文件的。</w:t>
            </w:r>
          </w:p>
        </w:tc>
      </w:tr>
      <w:tr w14:paraId="2B099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958" w:type="dxa"/>
            <w:noWrap w:val="0"/>
            <w:vAlign w:val="center"/>
          </w:tcPr>
          <w:p w14:paraId="303CC38B">
            <w:pPr>
              <w:jc w:val="center"/>
            </w:pPr>
            <w:r>
              <w:rPr>
                <w:rFonts w:hint="eastAsia"/>
              </w:rPr>
              <w:t>10.1</w:t>
            </w:r>
          </w:p>
        </w:tc>
        <w:tc>
          <w:tcPr>
            <w:tcW w:w="8811" w:type="dxa"/>
            <w:gridSpan w:val="3"/>
            <w:noWrap w:val="0"/>
            <w:vAlign w:val="center"/>
          </w:tcPr>
          <w:p w14:paraId="09E6403E">
            <w:pPr>
              <w:spacing w:line="340" w:lineRule="exact"/>
              <w:rPr>
                <w:bCs/>
              </w:rPr>
            </w:pPr>
            <w:r>
              <w:rPr>
                <w:rFonts w:hint="eastAsia"/>
                <w:bCs/>
              </w:rPr>
              <w:t>在任何评审环节中，需评审委员会就某项定性的评审结论做出表决的，由评审委员会全体成员按照少数服从多数的原则，以记名投票方式表决。</w:t>
            </w:r>
          </w:p>
        </w:tc>
      </w:tr>
      <w:tr w14:paraId="03694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958" w:type="dxa"/>
            <w:noWrap w:val="0"/>
            <w:vAlign w:val="center"/>
          </w:tcPr>
          <w:p w14:paraId="793D75C8">
            <w:pPr>
              <w:jc w:val="center"/>
            </w:pPr>
            <w:r>
              <w:rPr>
                <w:rFonts w:hint="eastAsia"/>
              </w:rPr>
              <w:t>10.2</w:t>
            </w:r>
          </w:p>
        </w:tc>
        <w:tc>
          <w:tcPr>
            <w:tcW w:w="8811" w:type="dxa"/>
            <w:gridSpan w:val="3"/>
            <w:noWrap w:val="0"/>
            <w:vAlign w:val="center"/>
          </w:tcPr>
          <w:p w14:paraId="584587BE">
            <w:pPr>
              <w:spacing w:line="340" w:lineRule="exact"/>
            </w:pPr>
            <w:r>
              <w:rPr>
                <w:rFonts w:hint="eastAsia"/>
              </w:rPr>
              <w:t>供应商认为谈判文件中有限制、排斥供应商情形的，应当在谈判开始时间2日前向采购人书面提出，未在规定时间内提出异议的，视为对谈判文件无异议。</w:t>
            </w:r>
          </w:p>
        </w:tc>
      </w:tr>
    </w:tbl>
    <w:p w14:paraId="2AB0F3D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7F" w:usb3="00000000" w:csb0="003F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5457D1">
    <w:pPr>
      <w:pStyle w:val="5"/>
      <w:jc w:val="center"/>
    </w:pPr>
    <w:r>
      <w:fldChar w:fldCharType="begin"/>
    </w:r>
    <w:r>
      <w:rPr>
        <w:rStyle w:val="10"/>
      </w:rPr>
      <w:instrText xml:space="preserve"> PAGE </w:instrText>
    </w:r>
    <w:r>
      <w:fldChar w:fldCharType="separate"/>
    </w:r>
    <w:r>
      <w:rPr>
        <w:rStyle w:val="10"/>
      </w:rPr>
      <w:t>- 3 -</w:t>
    </w:r>
    <w:r>
      <w:fldChar w:fldCharType="end"/>
    </w:r>
  </w:p>
  <w:p w14:paraId="74B60A53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C36802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CD0BDB"/>
    <w:rsid w:val="13772AF0"/>
    <w:rsid w:val="1EE44415"/>
    <w:rsid w:val="256242E5"/>
    <w:rsid w:val="25CD0BDB"/>
    <w:rsid w:val="318F4F4A"/>
    <w:rsid w:val="45F074C9"/>
    <w:rsid w:val="568C3F8D"/>
    <w:rsid w:val="5BEA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3"/>
    <w:basedOn w:val="1"/>
    <w:next w:val="1"/>
    <w:link w:val="16"/>
    <w:qFormat/>
    <w:uiPriority w:val="99"/>
    <w:pPr>
      <w:keepNext/>
      <w:keepLines/>
      <w:widowControl w:val="0"/>
      <w:spacing w:before="260" w:after="260" w:line="415" w:lineRule="auto"/>
      <w:jc w:val="both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styleId="3">
    <w:name w:val="heading 4"/>
    <w:basedOn w:val="1"/>
    <w:next w:val="1"/>
    <w:qFormat/>
    <w:uiPriority w:val="99"/>
    <w:pPr>
      <w:keepNext/>
      <w:keepLines/>
      <w:widowControl w:val="0"/>
      <w:spacing w:before="280" w:after="290" w:line="374" w:lineRule="auto"/>
      <w:jc w:val="both"/>
      <w:outlineLvl w:val="3"/>
    </w:pPr>
    <w:rPr>
      <w:rFonts w:ascii="Arial" w:hAnsi="Arial" w:eastAsia="黑体" w:cs="Times New Roman"/>
      <w:b/>
      <w:bCs/>
      <w:sz w:val="28"/>
      <w:szCs w:val="2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qFormat/>
    <w:uiPriority w:val="99"/>
    <w:pPr>
      <w:widowControl w:val="0"/>
      <w:spacing w:after="120"/>
      <w:ind w:left="420" w:leftChars="200"/>
      <w:jc w:val="both"/>
    </w:pPr>
    <w:rPr>
      <w:rFonts w:ascii="Times New Roman" w:hAnsi="Times New Roman" w:cs="Times New Roman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Times New Roman"/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Times New Roman"/>
      <w:sz w:val="18"/>
      <w:szCs w:val="18"/>
    </w:rPr>
  </w:style>
  <w:style w:type="paragraph" w:styleId="7">
    <w:name w:val="Body Text First Indent 2"/>
    <w:basedOn w:val="4"/>
    <w:qFormat/>
    <w:uiPriority w:val="99"/>
    <w:pPr>
      <w:ind w:firstLine="420" w:firstLineChars="200"/>
    </w:pPr>
  </w:style>
  <w:style w:type="character" w:styleId="10">
    <w:name w:val="page number"/>
    <w:qFormat/>
    <w:uiPriority w:val="0"/>
    <w:rPr>
      <w:rFonts w:ascii="Times New Roman" w:hAnsi="Times New Roman" w:eastAsia="宋体" w:cs="Times New Roman"/>
    </w:rPr>
  </w:style>
  <w:style w:type="paragraph" w:customStyle="1" w:styleId="11">
    <w:name w:val="p0"/>
    <w:basedOn w:val="1"/>
    <w:qFormat/>
    <w:uiPriority w:val="99"/>
    <w:pPr>
      <w:jc w:val="both"/>
    </w:pPr>
    <w:rPr>
      <w:rFonts w:ascii="Times New Roman" w:hAnsi="Times New Roman" w:cs="Times New Roman"/>
      <w:sz w:val="21"/>
      <w:szCs w:val="21"/>
    </w:rPr>
  </w:style>
  <w:style w:type="paragraph" w:customStyle="1" w:styleId="12">
    <w:name w:val="一级"/>
    <w:basedOn w:val="13"/>
    <w:qFormat/>
    <w:uiPriority w:val="0"/>
    <w:pPr>
      <w:widowControl w:val="0"/>
      <w:jc w:val="center"/>
      <w:outlineLvl w:val="0"/>
    </w:pPr>
    <w:rPr>
      <w:rFonts w:cs="Times New Roman"/>
      <w:b w:val="0"/>
      <w:sz w:val="32"/>
      <w:szCs w:val="32"/>
    </w:rPr>
  </w:style>
  <w:style w:type="paragraph" w:customStyle="1" w:styleId="13">
    <w:name w:val="样式2"/>
    <w:basedOn w:val="1"/>
    <w:qFormat/>
    <w:uiPriority w:val="0"/>
    <w:pPr>
      <w:widowControl w:val="0"/>
      <w:spacing w:beforeLines="50" w:line="360" w:lineRule="auto"/>
      <w:jc w:val="center"/>
      <w:outlineLvl w:val="0"/>
    </w:pPr>
    <w:rPr>
      <w:rFonts w:ascii="Times New Roman" w:hAnsi="Times New Roman" w:eastAsia="黑体" w:cs="Times New Roman"/>
      <w:b/>
      <w:kern w:val="2"/>
      <w:sz w:val="44"/>
      <w:szCs w:val="44"/>
    </w:rPr>
  </w:style>
  <w:style w:type="paragraph" w:customStyle="1" w:styleId="14">
    <w:name w:val="二级"/>
    <w:basedOn w:val="15"/>
    <w:qFormat/>
    <w:uiPriority w:val="0"/>
    <w:pPr>
      <w:widowControl w:val="0"/>
      <w:tabs>
        <w:tab w:val="left" w:pos="851"/>
      </w:tabs>
      <w:spacing w:after="80" w:line="360" w:lineRule="auto"/>
      <w:ind w:left="851" w:hanging="851"/>
      <w:jc w:val="center"/>
      <w:outlineLvl w:val="3"/>
    </w:pPr>
    <w:rPr>
      <w:rFonts w:cs="Times New Roman"/>
      <w:b w:val="0"/>
      <w:bCs w:val="0"/>
      <w:sz w:val="28"/>
      <w:szCs w:val="28"/>
    </w:rPr>
  </w:style>
  <w:style w:type="paragraph" w:customStyle="1" w:styleId="15">
    <w:name w:val="A标题4"/>
    <w:basedOn w:val="3"/>
    <w:next w:val="1"/>
    <w:qFormat/>
    <w:uiPriority w:val="0"/>
    <w:pPr>
      <w:keepNext w:val="0"/>
      <w:keepLines w:val="0"/>
      <w:tabs>
        <w:tab w:val="left" w:pos="851"/>
      </w:tabs>
      <w:spacing w:before="0" w:after="80" w:line="360" w:lineRule="auto"/>
      <w:ind w:left="851" w:hanging="851"/>
    </w:pPr>
    <w:rPr>
      <w:sz w:val="24"/>
    </w:rPr>
  </w:style>
  <w:style w:type="character" w:customStyle="1" w:styleId="16">
    <w:name w:val="标题 3 字符1"/>
    <w:link w:val="2"/>
    <w:qFormat/>
    <w:uiPriority w:val="99"/>
    <w:rPr>
      <w:rFonts w:ascii="Times New Roman" w:hAnsi="Times New Roman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3348</Words>
  <Characters>3887</Characters>
  <Lines>0</Lines>
  <Paragraphs>0</Paragraphs>
  <TotalTime>0</TotalTime>
  <ScaleCrop>false</ScaleCrop>
  <LinksUpToDate>false</LinksUpToDate>
  <CharactersWithSpaces>3945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2025-10-21T06:17:00Z</dcterms:created>
  <dc:creator>换个名字吧</dc:creator>
  <cp:lastModifiedBy>换个名字吧</cp:lastModifiedBy>
  <dcterms:modified xsi:type="dcterms:W3CDTF">2025-10-24T00:46:17Z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BB526F4082C34D9DB505756FB80F0D58_11</vt:lpwstr>
  </property>
  <property fmtid="{D5CDD505-2E9C-101B-9397-08002B2CF9AE}" pid="4" name="KSOTemplateDocerSaveRecord">
    <vt:lpwstr>eyJoZGlkIjoiNjU1ZDBhZGYzNGE2NTBkYzJjZDhiNGY0OWI1NmQ1ZmQiLCJ1c2VySWQiOiI3MzAxOTgwNzUifQ==</vt:lpwstr>
  </property>
</Properties>
</file>